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DA" w:rsidRDefault="00A92B8D" w:rsidP="00A82ADA">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5pt;margin-top:33.45pt;width:55.3pt;height:71pt;z-index:251660288;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735537194" r:id="rId5"/>
        </w:pict>
      </w:r>
      <w:r w:rsidR="00A82ADA" w:rsidRPr="00CA0D1A">
        <w:rPr>
          <w:rFonts w:ascii="Times New Roman" w:hAnsi="Times New Roman"/>
          <w:b/>
          <w:sz w:val="28"/>
          <w:szCs w:val="28"/>
        </w:rPr>
        <w:t>Российская   Федерация</w:t>
      </w:r>
    </w:p>
    <w:p w:rsidR="00A82ADA" w:rsidRPr="00CA0D1A" w:rsidRDefault="00A82ADA" w:rsidP="00A82ADA">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A82ADA" w:rsidRPr="00CA0D1A" w:rsidRDefault="00A82ADA" w:rsidP="00A82ADA">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A82ADA" w:rsidRPr="0017585F" w:rsidRDefault="00A82ADA" w:rsidP="00A82ADA">
      <w:pPr>
        <w:pStyle w:val="2"/>
        <w:rPr>
          <w:b w:val="0"/>
          <w:color w:val="000000"/>
          <w:sz w:val="28"/>
          <w:szCs w:val="28"/>
        </w:rPr>
      </w:pPr>
    </w:p>
    <w:p w:rsidR="00A82ADA" w:rsidRPr="0017585F" w:rsidRDefault="00A82ADA" w:rsidP="00A82ADA">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A82ADA" w:rsidRPr="0017585F" w:rsidRDefault="00A82ADA" w:rsidP="00A82ADA">
      <w:pPr>
        <w:spacing w:after="0"/>
        <w:rPr>
          <w:rFonts w:ascii="Times New Roman" w:hAnsi="Times New Roman"/>
          <w:b/>
          <w:sz w:val="28"/>
          <w:szCs w:val="28"/>
        </w:rPr>
      </w:pPr>
      <w:r>
        <w:rPr>
          <w:rFonts w:ascii="Times New Roman" w:hAnsi="Times New Roman"/>
          <w:b/>
          <w:sz w:val="28"/>
          <w:szCs w:val="28"/>
        </w:rPr>
        <w:t xml:space="preserve"> </w:t>
      </w:r>
    </w:p>
    <w:p w:rsidR="00A82ADA" w:rsidRPr="005970CE" w:rsidRDefault="00CE2658" w:rsidP="00A82ADA">
      <w:pPr>
        <w:pStyle w:val="a3"/>
        <w:rPr>
          <w:rFonts w:ascii="Times New Roman" w:hAnsi="Times New Roman"/>
          <w:b/>
          <w:sz w:val="28"/>
          <w:szCs w:val="28"/>
        </w:rPr>
      </w:pPr>
      <w:r>
        <w:rPr>
          <w:rFonts w:ascii="Times New Roman" w:hAnsi="Times New Roman"/>
          <w:b/>
          <w:sz w:val="28"/>
          <w:szCs w:val="28"/>
        </w:rPr>
        <w:t>18</w:t>
      </w:r>
      <w:r w:rsidR="00C06ED6">
        <w:rPr>
          <w:rFonts w:ascii="Times New Roman" w:hAnsi="Times New Roman"/>
          <w:b/>
          <w:sz w:val="28"/>
          <w:szCs w:val="28"/>
        </w:rPr>
        <w:t>.</w:t>
      </w:r>
      <w:r w:rsidR="0067175C">
        <w:rPr>
          <w:rFonts w:ascii="Times New Roman" w:hAnsi="Times New Roman"/>
          <w:b/>
          <w:sz w:val="28"/>
          <w:szCs w:val="28"/>
        </w:rPr>
        <w:t>01.2023</w:t>
      </w:r>
      <w:r w:rsidR="00A82ADA" w:rsidRPr="005970CE">
        <w:rPr>
          <w:rFonts w:ascii="Times New Roman" w:hAnsi="Times New Roman"/>
          <w:b/>
          <w:sz w:val="28"/>
          <w:szCs w:val="28"/>
        </w:rPr>
        <w:t xml:space="preserve">  </w:t>
      </w:r>
      <w:r w:rsidR="0054546A">
        <w:rPr>
          <w:rFonts w:ascii="Times New Roman" w:hAnsi="Times New Roman"/>
          <w:b/>
          <w:sz w:val="28"/>
          <w:szCs w:val="28"/>
        </w:rPr>
        <w:t xml:space="preserve">                                                                                                 </w:t>
      </w:r>
      <w:r w:rsidR="008264CF">
        <w:rPr>
          <w:rFonts w:ascii="Times New Roman" w:hAnsi="Times New Roman"/>
          <w:b/>
          <w:sz w:val="28"/>
          <w:szCs w:val="28"/>
        </w:rPr>
        <w:t xml:space="preserve">   </w:t>
      </w:r>
      <w:r w:rsidR="0054546A">
        <w:rPr>
          <w:rFonts w:ascii="Times New Roman" w:hAnsi="Times New Roman"/>
          <w:b/>
          <w:sz w:val="28"/>
          <w:szCs w:val="28"/>
        </w:rPr>
        <w:t xml:space="preserve"> </w:t>
      </w:r>
      <w:r w:rsidR="0067175C">
        <w:rPr>
          <w:rFonts w:ascii="Times New Roman" w:hAnsi="Times New Roman"/>
          <w:b/>
          <w:sz w:val="28"/>
          <w:szCs w:val="28"/>
        </w:rPr>
        <w:t xml:space="preserve"> </w:t>
      </w:r>
      <w:r w:rsidR="00A82ADA" w:rsidRPr="005970CE">
        <w:rPr>
          <w:rFonts w:ascii="Times New Roman" w:hAnsi="Times New Roman"/>
          <w:b/>
          <w:sz w:val="28"/>
          <w:szCs w:val="28"/>
        </w:rPr>
        <w:t>№</w:t>
      </w:r>
      <w:r w:rsidR="00096B1B" w:rsidRPr="005970CE">
        <w:rPr>
          <w:rFonts w:ascii="Times New Roman" w:hAnsi="Times New Roman"/>
          <w:b/>
          <w:sz w:val="28"/>
          <w:szCs w:val="28"/>
        </w:rPr>
        <w:t xml:space="preserve"> </w:t>
      </w:r>
      <w:r w:rsidR="002F0288">
        <w:rPr>
          <w:rFonts w:ascii="Times New Roman" w:hAnsi="Times New Roman"/>
          <w:b/>
          <w:sz w:val="28"/>
          <w:szCs w:val="28"/>
        </w:rPr>
        <w:t>7</w:t>
      </w:r>
    </w:p>
    <w:p w:rsidR="00E55AB3" w:rsidRDefault="0054546A" w:rsidP="0054546A">
      <w:pPr>
        <w:pStyle w:val="a3"/>
        <w:ind w:left="2832" w:firstLine="708"/>
        <w:rPr>
          <w:rFonts w:ascii="Times New Roman" w:hAnsi="Times New Roman"/>
          <w:b/>
          <w:sz w:val="28"/>
          <w:szCs w:val="28"/>
        </w:rPr>
      </w:pPr>
      <w:r>
        <w:rPr>
          <w:rFonts w:ascii="Times New Roman" w:hAnsi="Times New Roman"/>
          <w:b/>
          <w:sz w:val="28"/>
          <w:szCs w:val="28"/>
        </w:rPr>
        <w:t xml:space="preserve">         </w:t>
      </w:r>
    </w:p>
    <w:p w:rsidR="00A82ADA" w:rsidRDefault="00E55AB3" w:rsidP="0054546A">
      <w:pPr>
        <w:pStyle w:val="a3"/>
        <w:ind w:left="2832" w:firstLine="708"/>
        <w:rPr>
          <w:rFonts w:ascii="Times New Roman" w:hAnsi="Times New Roman"/>
          <w:b/>
          <w:sz w:val="28"/>
          <w:szCs w:val="28"/>
        </w:rPr>
      </w:pPr>
      <w:r>
        <w:rPr>
          <w:rFonts w:ascii="Times New Roman" w:hAnsi="Times New Roman"/>
          <w:b/>
          <w:sz w:val="28"/>
          <w:szCs w:val="28"/>
        </w:rPr>
        <w:t xml:space="preserve">         </w:t>
      </w:r>
      <w:r w:rsidR="00A82ADA" w:rsidRPr="00AA7CDD">
        <w:rPr>
          <w:rFonts w:ascii="Times New Roman" w:hAnsi="Times New Roman"/>
          <w:b/>
          <w:sz w:val="28"/>
          <w:szCs w:val="28"/>
        </w:rPr>
        <w:t>с. Едрово</w:t>
      </w:r>
    </w:p>
    <w:p w:rsidR="00A82ADA" w:rsidRDefault="00A82ADA" w:rsidP="00A82ADA">
      <w:pPr>
        <w:pStyle w:val="a3"/>
        <w:jc w:val="both"/>
        <w:rPr>
          <w:rFonts w:ascii="Times New Roman" w:hAnsi="Times New Roman"/>
          <w:sz w:val="28"/>
          <w:szCs w:val="28"/>
        </w:rPr>
      </w:pPr>
    </w:p>
    <w:p w:rsidR="00E55AB3" w:rsidRPr="00B84A91" w:rsidRDefault="00E55AB3" w:rsidP="00A82ADA">
      <w:pPr>
        <w:pStyle w:val="a3"/>
        <w:jc w:val="both"/>
        <w:rPr>
          <w:rFonts w:ascii="Times New Roman" w:hAnsi="Times New Roman"/>
          <w:sz w:val="28"/>
          <w:szCs w:val="28"/>
        </w:rPr>
      </w:pPr>
    </w:p>
    <w:p w:rsidR="00CE2658" w:rsidRPr="00CE2658" w:rsidRDefault="00CE2658" w:rsidP="00CE2658">
      <w:pPr>
        <w:pStyle w:val="ConsPlusTitle"/>
        <w:jc w:val="center"/>
        <w:rPr>
          <w:szCs w:val="28"/>
        </w:rPr>
      </w:pPr>
      <w:bookmarkStart w:id="0" w:name="_Hlk124246171"/>
      <w:r w:rsidRPr="00CE2658">
        <w:rPr>
          <w:szCs w:val="28"/>
        </w:rPr>
        <w:t>Об утверждении Порядка осуществления закупок</w:t>
      </w:r>
    </w:p>
    <w:p w:rsidR="00CE2658" w:rsidRPr="00CE2658" w:rsidRDefault="00CE2658" w:rsidP="00CE2658">
      <w:pPr>
        <w:pStyle w:val="ConsPlusTitle"/>
        <w:jc w:val="center"/>
        <w:rPr>
          <w:szCs w:val="28"/>
        </w:rPr>
      </w:pPr>
      <w:r w:rsidRPr="00CE2658">
        <w:rPr>
          <w:szCs w:val="28"/>
        </w:rPr>
        <w:t>малого объема с использованием</w:t>
      </w:r>
      <w:r>
        <w:rPr>
          <w:szCs w:val="28"/>
        </w:rPr>
        <w:t xml:space="preserve"> </w:t>
      </w:r>
      <w:r w:rsidRPr="00CE2658">
        <w:rPr>
          <w:szCs w:val="28"/>
        </w:rPr>
        <w:t>информационного ресурса</w:t>
      </w:r>
    </w:p>
    <w:bookmarkEnd w:id="0"/>
    <w:p w:rsidR="00CE2658" w:rsidRPr="00CE2658" w:rsidRDefault="00CE2658" w:rsidP="00CE2658">
      <w:pPr>
        <w:rPr>
          <w:rFonts w:ascii="Times New Roman" w:hAnsi="Times New Roman" w:cs="Times New Roman"/>
          <w:sz w:val="28"/>
          <w:szCs w:val="28"/>
        </w:rPr>
      </w:pPr>
    </w:p>
    <w:p w:rsidR="00CE2658" w:rsidRDefault="00CE2658" w:rsidP="00CE2658">
      <w:pPr>
        <w:pStyle w:val="ConsPlusNormal"/>
        <w:ind w:firstLine="540"/>
        <w:jc w:val="both"/>
        <w:rPr>
          <w:szCs w:val="28"/>
        </w:rPr>
      </w:pPr>
      <w:proofErr w:type="gramStart"/>
      <w:r w:rsidRPr="00CE2658">
        <w:rPr>
          <w:szCs w:val="28"/>
        </w:rPr>
        <w:t xml:space="preserve">В целях совершенствования, обеспечения гласности и прозрачности закупок товаров, работ, услуг для обеспечения нужд Новгородской области, осуществляемых у единственного поставщика (подрядчика, исполнителя), по основаниям, предусмотренным </w:t>
      </w:r>
      <w:hyperlink r:id="rId6">
        <w:r w:rsidRPr="00CE2658">
          <w:rPr>
            <w:szCs w:val="28"/>
          </w:rPr>
          <w:t>пунктами 4</w:t>
        </w:r>
      </w:hyperlink>
      <w:r w:rsidRPr="00CE2658">
        <w:rPr>
          <w:szCs w:val="28"/>
        </w:rPr>
        <w:t xml:space="preserve">, </w:t>
      </w:r>
      <w:hyperlink r:id="rId7">
        <w:r w:rsidRPr="00CE2658">
          <w:rPr>
            <w:szCs w:val="28"/>
          </w:rPr>
          <w:t>5 части 1 статьи 93</w:t>
        </w:r>
      </w:hyperlink>
      <w:r w:rsidRPr="00CE2658">
        <w:rPr>
          <w:szCs w:val="28"/>
        </w:rPr>
        <w:t xml:space="preserve"> Федерального закона от 5 апреля 2013 года N 44-ФЗ "О контрактной системе в сфере закупок товаров, работ, услуг для обеспечения госуда</w:t>
      </w:r>
      <w:r>
        <w:rPr>
          <w:szCs w:val="28"/>
        </w:rPr>
        <w:t>рственных и муниципальных нужд"</w:t>
      </w:r>
      <w:proofErr w:type="gramEnd"/>
    </w:p>
    <w:p w:rsidR="00CE2658" w:rsidRDefault="00CE2658" w:rsidP="00CE2658">
      <w:pPr>
        <w:pStyle w:val="ConsPlusNormal"/>
        <w:jc w:val="both"/>
        <w:rPr>
          <w:szCs w:val="28"/>
        </w:rPr>
      </w:pPr>
    </w:p>
    <w:p w:rsidR="00CE2658" w:rsidRPr="00CE2658" w:rsidRDefault="00CE2658" w:rsidP="00CE2658">
      <w:pPr>
        <w:pStyle w:val="ConsPlusNormal"/>
        <w:jc w:val="both"/>
        <w:rPr>
          <w:b/>
          <w:szCs w:val="28"/>
        </w:rPr>
      </w:pPr>
      <w:r w:rsidRPr="00CE2658">
        <w:rPr>
          <w:b/>
          <w:szCs w:val="28"/>
        </w:rPr>
        <w:t>ПОСТАНОВЛЯЮ:</w:t>
      </w:r>
    </w:p>
    <w:p w:rsidR="00CE2658" w:rsidRPr="00CE2658" w:rsidRDefault="00CE2658" w:rsidP="00CE2658">
      <w:pPr>
        <w:pStyle w:val="ConsPlusNormal"/>
        <w:ind w:firstLine="540"/>
        <w:jc w:val="both"/>
        <w:rPr>
          <w:szCs w:val="28"/>
        </w:rPr>
      </w:pPr>
      <w:r w:rsidRPr="00CE2658">
        <w:rPr>
          <w:szCs w:val="28"/>
        </w:rPr>
        <w:t xml:space="preserve">  1. Утвердить прилагаемый </w:t>
      </w:r>
      <w:hyperlink w:anchor="P29">
        <w:r w:rsidRPr="00CE2658">
          <w:rPr>
            <w:szCs w:val="28"/>
          </w:rPr>
          <w:t>Порядок</w:t>
        </w:r>
      </w:hyperlink>
      <w:r w:rsidRPr="00CE2658">
        <w:rPr>
          <w:szCs w:val="28"/>
        </w:rPr>
        <w:t xml:space="preserve"> осуществления закупок малого объема с использованием информационного ресурса, определенного Правительством Новгородской области.</w:t>
      </w:r>
    </w:p>
    <w:p w:rsidR="00CE2658" w:rsidRPr="00CE2658" w:rsidRDefault="00CE2658" w:rsidP="00CE2658">
      <w:pPr>
        <w:pStyle w:val="a3"/>
        <w:ind w:firstLine="709"/>
        <w:jc w:val="both"/>
        <w:rPr>
          <w:rFonts w:ascii="Times New Roman" w:hAnsi="Times New Roman"/>
          <w:b/>
          <w:sz w:val="28"/>
          <w:szCs w:val="28"/>
        </w:rPr>
      </w:pPr>
      <w:r w:rsidRPr="00CE2658">
        <w:rPr>
          <w:rFonts w:ascii="Times New Roman" w:hAnsi="Times New Roman"/>
          <w:sz w:val="28"/>
          <w:szCs w:val="28"/>
        </w:rPr>
        <w:t xml:space="preserve">2. </w:t>
      </w:r>
      <w:proofErr w:type="gramStart"/>
      <w:r w:rsidRPr="00CE2658">
        <w:rPr>
          <w:rFonts w:ascii="Times New Roman" w:hAnsi="Times New Roman"/>
          <w:sz w:val="28"/>
          <w:szCs w:val="28"/>
        </w:rPr>
        <w:t>Разместить постановление</w:t>
      </w:r>
      <w:proofErr w:type="gramEnd"/>
      <w:r w:rsidRPr="00CE2658">
        <w:rPr>
          <w:rFonts w:ascii="Times New Roman" w:hAnsi="Times New Roman"/>
          <w:sz w:val="28"/>
          <w:szCs w:val="28"/>
        </w:rPr>
        <w:t xml:space="preserve"> на официальном сайте </w:t>
      </w:r>
      <w:bookmarkStart w:id="1" w:name="_Hlk91595751"/>
      <w:r w:rsidRPr="00CE2658">
        <w:rPr>
          <w:rFonts w:ascii="Times New Roman" w:hAnsi="Times New Roman"/>
          <w:sz w:val="28"/>
          <w:szCs w:val="28"/>
        </w:rPr>
        <w:t xml:space="preserve">Администрации Едровского сельского поселения </w:t>
      </w:r>
      <w:bookmarkEnd w:id="1"/>
      <w:r w:rsidRPr="00CE2658">
        <w:rPr>
          <w:rFonts w:ascii="Times New Roman" w:hAnsi="Times New Roman"/>
          <w:sz w:val="28"/>
          <w:szCs w:val="28"/>
        </w:rPr>
        <w:t>в сети «Интернет».</w:t>
      </w:r>
    </w:p>
    <w:p w:rsidR="008264CF" w:rsidRPr="00CE2658" w:rsidRDefault="008264CF" w:rsidP="0067175C">
      <w:pPr>
        <w:tabs>
          <w:tab w:val="left" w:pos="0"/>
        </w:tabs>
        <w:spacing w:after="0"/>
        <w:jc w:val="both"/>
        <w:rPr>
          <w:rFonts w:ascii="Times New Roman" w:hAnsi="Times New Roman" w:cs="Times New Roman"/>
          <w:sz w:val="28"/>
          <w:szCs w:val="28"/>
        </w:rPr>
      </w:pPr>
    </w:p>
    <w:p w:rsidR="009A7F7A" w:rsidRDefault="009A7F7A" w:rsidP="0067175C">
      <w:pPr>
        <w:pStyle w:val="a3"/>
        <w:jc w:val="both"/>
        <w:rPr>
          <w:rFonts w:ascii="Times New Roman" w:hAnsi="Times New Roman"/>
          <w:sz w:val="28"/>
          <w:szCs w:val="28"/>
        </w:rPr>
      </w:pPr>
    </w:p>
    <w:p w:rsidR="00A82ADA" w:rsidRDefault="00A82ADA" w:rsidP="0067175C">
      <w:pPr>
        <w:pStyle w:val="a3"/>
        <w:jc w:val="both"/>
        <w:rPr>
          <w:rFonts w:ascii="Times New Roman" w:hAnsi="Times New Roman"/>
          <w:sz w:val="28"/>
          <w:szCs w:val="28"/>
        </w:rPr>
      </w:pPr>
      <w:r w:rsidRPr="00AE28CF">
        <w:rPr>
          <w:rFonts w:ascii="Times New Roman" w:hAnsi="Times New Roman"/>
          <w:sz w:val="28"/>
          <w:szCs w:val="28"/>
        </w:rPr>
        <w:t>Глава  Едровского  сельского поселения</w:t>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sidR="0067175C">
        <w:rPr>
          <w:rFonts w:ascii="Times New Roman" w:hAnsi="Times New Roman"/>
          <w:sz w:val="28"/>
          <w:szCs w:val="28"/>
        </w:rPr>
        <w:t xml:space="preserve">   </w:t>
      </w:r>
      <w:r w:rsidRPr="00AE28CF">
        <w:rPr>
          <w:rFonts w:ascii="Times New Roman" w:hAnsi="Times New Roman"/>
          <w:sz w:val="28"/>
          <w:szCs w:val="28"/>
        </w:rPr>
        <w:t>С.В.Моденков</w:t>
      </w:r>
    </w:p>
    <w:p w:rsidR="00672B09" w:rsidRDefault="00672B09" w:rsidP="0067175C">
      <w:pPr>
        <w:spacing w:after="0"/>
      </w:pPr>
    </w:p>
    <w:p w:rsidR="00CE2658" w:rsidRDefault="00CE2658" w:rsidP="0067175C">
      <w:pPr>
        <w:spacing w:after="0"/>
      </w:pPr>
    </w:p>
    <w:p w:rsidR="00CE2658" w:rsidRDefault="00CE2658" w:rsidP="0067175C">
      <w:pPr>
        <w:spacing w:after="0"/>
      </w:pPr>
    </w:p>
    <w:p w:rsidR="00CE2658" w:rsidRDefault="00CE2658" w:rsidP="0067175C">
      <w:pPr>
        <w:spacing w:after="0"/>
      </w:pPr>
    </w:p>
    <w:p w:rsidR="00CE2658" w:rsidRDefault="00CE2658" w:rsidP="0067175C">
      <w:pPr>
        <w:spacing w:after="0"/>
      </w:pPr>
    </w:p>
    <w:p w:rsidR="00CE2658" w:rsidRDefault="00CE2658" w:rsidP="0067175C">
      <w:pPr>
        <w:spacing w:after="0"/>
      </w:pPr>
    </w:p>
    <w:p w:rsidR="00CE2658" w:rsidRDefault="00CE2658" w:rsidP="0067175C">
      <w:pPr>
        <w:spacing w:after="0"/>
      </w:pPr>
    </w:p>
    <w:p w:rsidR="00CE2658" w:rsidRDefault="00CE2658" w:rsidP="0067175C">
      <w:pPr>
        <w:spacing w:after="0"/>
      </w:pPr>
    </w:p>
    <w:p w:rsidR="00CE2658" w:rsidRDefault="00CE2658" w:rsidP="0067175C">
      <w:pPr>
        <w:spacing w:after="0"/>
      </w:pPr>
    </w:p>
    <w:p w:rsidR="00CE2658" w:rsidRDefault="00CE2658" w:rsidP="0067175C">
      <w:pPr>
        <w:spacing w:after="0"/>
      </w:pPr>
    </w:p>
    <w:p w:rsidR="00CE2658" w:rsidRDefault="00CE2658" w:rsidP="0067175C">
      <w:pPr>
        <w:spacing w:after="0"/>
      </w:pPr>
    </w:p>
    <w:p w:rsidR="00CE2658" w:rsidRPr="00BD3283" w:rsidRDefault="00CE2658" w:rsidP="00CE2658">
      <w:pPr>
        <w:pStyle w:val="ConsPlusNormal"/>
        <w:jc w:val="right"/>
        <w:outlineLvl w:val="0"/>
        <w:rPr>
          <w:sz w:val="24"/>
          <w:szCs w:val="24"/>
        </w:rPr>
      </w:pPr>
      <w:r>
        <w:rPr>
          <w:sz w:val="24"/>
          <w:szCs w:val="24"/>
        </w:rPr>
        <w:lastRenderedPageBreak/>
        <w:t>Ут</w:t>
      </w:r>
      <w:r w:rsidRPr="00BD3283">
        <w:rPr>
          <w:sz w:val="24"/>
          <w:szCs w:val="24"/>
        </w:rPr>
        <w:t>вержден</w:t>
      </w:r>
    </w:p>
    <w:p w:rsidR="00CE2658" w:rsidRPr="00BD3283" w:rsidRDefault="00CE2658" w:rsidP="00CE2658">
      <w:pPr>
        <w:pStyle w:val="ConsPlusNormal"/>
        <w:jc w:val="right"/>
        <w:rPr>
          <w:sz w:val="24"/>
          <w:szCs w:val="24"/>
        </w:rPr>
      </w:pPr>
      <w:r>
        <w:rPr>
          <w:sz w:val="24"/>
          <w:szCs w:val="24"/>
        </w:rPr>
        <w:t>п</w:t>
      </w:r>
      <w:r w:rsidRPr="00BD3283">
        <w:rPr>
          <w:sz w:val="24"/>
          <w:szCs w:val="24"/>
        </w:rPr>
        <w:t xml:space="preserve">остановлением Администрации </w:t>
      </w:r>
    </w:p>
    <w:p w:rsidR="00CE2658" w:rsidRPr="00BD3283" w:rsidRDefault="00CE2658" w:rsidP="00CE2658">
      <w:pPr>
        <w:pStyle w:val="ConsPlusNormal"/>
        <w:jc w:val="right"/>
        <w:rPr>
          <w:sz w:val="24"/>
          <w:szCs w:val="24"/>
        </w:rPr>
      </w:pPr>
      <w:r>
        <w:rPr>
          <w:sz w:val="24"/>
          <w:szCs w:val="24"/>
        </w:rPr>
        <w:t>Едровского сельского поселения</w:t>
      </w:r>
    </w:p>
    <w:p w:rsidR="00CE2658" w:rsidRPr="00BD3283" w:rsidRDefault="00CE2658" w:rsidP="00CE2658">
      <w:pPr>
        <w:pStyle w:val="ConsPlusNormal"/>
        <w:jc w:val="right"/>
        <w:rPr>
          <w:sz w:val="24"/>
          <w:szCs w:val="24"/>
        </w:rPr>
      </w:pPr>
      <w:r w:rsidRPr="00BD3283">
        <w:rPr>
          <w:sz w:val="24"/>
          <w:szCs w:val="24"/>
        </w:rPr>
        <w:t xml:space="preserve">от </w:t>
      </w:r>
      <w:r>
        <w:rPr>
          <w:sz w:val="24"/>
          <w:szCs w:val="24"/>
        </w:rPr>
        <w:t>18.01.2023 № 7</w:t>
      </w:r>
      <w:r w:rsidRPr="00BD3283">
        <w:rPr>
          <w:sz w:val="24"/>
          <w:szCs w:val="24"/>
        </w:rPr>
        <w:t xml:space="preserve"> </w:t>
      </w:r>
    </w:p>
    <w:p w:rsidR="00CE2658" w:rsidRPr="00BD3283" w:rsidRDefault="00CE2658" w:rsidP="00CE2658">
      <w:pPr>
        <w:pStyle w:val="ConsPlusNormal"/>
        <w:jc w:val="both"/>
        <w:rPr>
          <w:sz w:val="24"/>
          <w:szCs w:val="24"/>
        </w:rPr>
      </w:pPr>
    </w:p>
    <w:p w:rsidR="00CE2658" w:rsidRDefault="00CE2658" w:rsidP="00CE2658">
      <w:pPr>
        <w:pStyle w:val="ConsPlusTitle"/>
        <w:jc w:val="center"/>
        <w:rPr>
          <w:sz w:val="24"/>
          <w:szCs w:val="24"/>
        </w:rPr>
      </w:pPr>
      <w:bookmarkStart w:id="2" w:name="P29"/>
      <w:bookmarkEnd w:id="2"/>
      <w:r>
        <w:rPr>
          <w:sz w:val="24"/>
          <w:szCs w:val="24"/>
        </w:rPr>
        <w:t>Порядок</w:t>
      </w:r>
    </w:p>
    <w:p w:rsidR="00CE2658" w:rsidRDefault="00CE2658" w:rsidP="00CE2658">
      <w:pPr>
        <w:pStyle w:val="ConsPlusTitle"/>
        <w:jc w:val="center"/>
        <w:rPr>
          <w:sz w:val="24"/>
          <w:szCs w:val="24"/>
        </w:rPr>
      </w:pPr>
      <w:r>
        <w:rPr>
          <w:sz w:val="24"/>
          <w:szCs w:val="24"/>
        </w:rPr>
        <w:t>осуществления закупок малого объема</w:t>
      </w:r>
    </w:p>
    <w:p w:rsidR="00CE2658" w:rsidRPr="00BD3283" w:rsidRDefault="00CE2658" w:rsidP="00CE2658">
      <w:pPr>
        <w:pStyle w:val="ConsPlusTitle"/>
        <w:jc w:val="center"/>
        <w:rPr>
          <w:sz w:val="24"/>
          <w:szCs w:val="24"/>
        </w:rPr>
      </w:pPr>
      <w:r>
        <w:rPr>
          <w:sz w:val="24"/>
          <w:szCs w:val="24"/>
        </w:rPr>
        <w:t>с использованием информационного ресурса</w:t>
      </w:r>
    </w:p>
    <w:p w:rsidR="00CE2658" w:rsidRPr="00BD3283" w:rsidRDefault="00CE2658" w:rsidP="00CE2658">
      <w:pPr>
        <w:pStyle w:val="ConsPlusNormal"/>
        <w:jc w:val="both"/>
        <w:rPr>
          <w:sz w:val="24"/>
          <w:szCs w:val="24"/>
        </w:rPr>
      </w:pPr>
    </w:p>
    <w:p w:rsidR="00CE2658" w:rsidRPr="00C64D8B" w:rsidRDefault="00CE2658" w:rsidP="00CE2658">
      <w:pPr>
        <w:pStyle w:val="ConsPlusNormal"/>
        <w:ind w:firstLine="539"/>
        <w:jc w:val="both"/>
        <w:rPr>
          <w:sz w:val="24"/>
          <w:szCs w:val="24"/>
        </w:rPr>
      </w:pPr>
      <w:bookmarkStart w:id="3" w:name="_Hlk124246502"/>
      <w:r w:rsidRPr="00BD3283">
        <w:rPr>
          <w:sz w:val="24"/>
          <w:szCs w:val="24"/>
        </w:rPr>
        <w:t xml:space="preserve">1. </w:t>
      </w:r>
      <w:proofErr w:type="gramStart"/>
      <w:r w:rsidRPr="00BD3283">
        <w:rPr>
          <w:sz w:val="24"/>
          <w:szCs w:val="24"/>
        </w:rPr>
        <w:t xml:space="preserve">Настоящий Порядок устанавливает правила осуществления </w:t>
      </w:r>
      <w:r>
        <w:rPr>
          <w:sz w:val="24"/>
          <w:szCs w:val="24"/>
        </w:rPr>
        <w:t>муниципальным</w:t>
      </w:r>
      <w:r w:rsidRPr="00BD3283">
        <w:rPr>
          <w:sz w:val="24"/>
          <w:szCs w:val="24"/>
        </w:rPr>
        <w:t xml:space="preserve"> орган</w:t>
      </w:r>
      <w:r>
        <w:rPr>
          <w:sz w:val="24"/>
          <w:szCs w:val="24"/>
        </w:rPr>
        <w:t>о</w:t>
      </w:r>
      <w:r w:rsidRPr="00BD3283">
        <w:rPr>
          <w:sz w:val="24"/>
          <w:szCs w:val="24"/>
        </w:rPr>
        <w:t xml:space="preserve">м </w:t>
      </w:r>
      <w:bookmarkStart w:id="4" w:name="_Hlk124245480"/>
      <w:r>
        <w:rPr>
          <w:sz w:val="24"/>
          <w:szCs w:val="24"/>
        </w:rPr>
        <w:t>Едровского сельского поселения</w:t>
      </w:r>
      <w:bookmarkEnd w:id="4"/>
      <w:r w:rsidRPr="00BD3283">
        <w:rPr>
          <w:sz w:val="24"/>
          <w:szCs w:val="24"/>
        </w:rPr>
        <w:t xml:space="preserve">, уполномоченным принимать бюджетные обязательства в соответствии с бюджетным законодательством Российской Федерации от имени </w:t>
      </w:r>
      <w:r>
        <w:rPr>
          <w:sz w:val="24"/>
          <w:szCs w:val="24"/>
        </w:rPr>
        <w:t xml:space="preserve">муниципального образования </w:t>
      </w:r>
      <w:r w:rsidRPr="00C64D8B">
        <w:rPr>
          <w:sz w:val="24"/>
          <w:szCs w:val="24"/>
        </w:rPr>
        <w:t xml:space="preserve">(далее заказчик) закупок товаров, работ, услуг по основаниям, предусмотренным </w:t>
      </w:r>
      <w:hyperlink r:id="rId8">
        <w:r w:rsidRPr="00C64D8B">
          <w:rPr>
            <w:sz w:val="24"/>
            <w:szCs w:val="24"/>
          </w:rPr>
          <w:t>пунктами 4</w:t>
        </w:r>
      </w:hyperlink>
      <w:r w:rsidRPr="00C64D8B">
        <w:rPr>
          <w:sz w:val="24"/>
          <w:szCs w:val="24"/>
        </w:rPr>
        <w:t xml:space="preserve">, </w:t>
      </w:r>
      <w:hyperlink r:id="rId9">
        <w:r w:rsidRPr="00C64D8B">
          <w:rPr>
            <w:sz w:val="24"/>
            <w:szCs w:val="24"/>
          </w:rPr>
          <w:t>5 части 1 статьи 93</w:t>
        </w:r>
      </w:hyperlink>
      <w:r w:rsidRPr="00C64D8B">
        <w:rPr>
          <w:sz w:val="24"/>
          <w:szCs w:val="24"/>
        </w:rPr>
        <w:t xml:space="preserve"> Федерального закона от 5 апреля 2013 года N 44-ФЗ "О контрактной системе в сфере закупок товаров, работ, услуг для</w:t>
      </w:r>
      <w:proofErr w:type="gramEnd"/>
      <w:r w:rsidRPr="00C64D8B">
        <w:rPr>
          <w:sz w:val="24"/>
          <w:szCs w:val="24"/>
        </w:rPr>
        <w:t xml:space="preserve"> обеспечения государственных и муниципальных нужд" (далее закупки малого объема), с использованием информационного ресурса, определенного Правительством Новгородской области (далее ИР).</w:t>
      </w:r>
      <w:bookmarkEnd w:id="3"/>
    </w:p>
    <w:p w:rsidR="00CE2658" w:rsidRPr="00C64D8B" w:rsidRDefault="00CE2658" w:rsidP="00CE2658">
      <w:pPr>
        <w:pStyle w:val="ConsPlusNormal"/>
        <w:ind w:firstLine="539"/>
        <w:jc w:val="both"/>
        <w:rPr>
          <w:sz w:val="24"/>
          <w:szCs w:val="24"/>
        </w:rPr>
      </w:pPr>
      <w:r w:rsidRPr="00C64D8B">
        <w:rPr>
          <w:sz w:val="24"/>
          <w:szCs w:val="24"/>
        </w:rPr>
        <w:t>2. Закупки малого объема осуществляются заказчиками с использованием ИР в соответствии с настоящим Порядком и регламентом ведения ИР.</w:t>
      </w:r>
    </w:p>
    <w:p w:rsidR="00CE2658" w:rsidRPr="00C64D8B" w:rsidRDefault="00CE2658" w:rsidP="00CE2658">
      <w:pPr>
        <w:pStyle w:val="ConsPlusNormal"/>
        <w:ind w:firstLine="539"/>
        <w:jc w:val="both"/>
        <w:rPr>
          <w:sz w:val="24"/>
          <w:szCs w:val="24"/>
        </w:rPr>
      </w:pPr>
      <w:r w:rsidRPr="00C64D8B">
        <w:rPr>
          <w:sz w:val="24"/>
          <w:szCs w:val="24"/>
        </w:rPr>
        <w:t>3. Все документы и сведения в ИР формируются и публикуются в электронной форме. Документы в электронной форме, размещаемые в ИР, подписываются электронной подписью и являются равнозначными документам на бумажном носителе, подписанным собственноручной подписью.</w:t>
      </w:r>
    </w:p>
    <w:p w:rsidR="00CE2658" w:rsidRPr="00C64D8B" w:rsidRDefault="00CE2658" w:rsidP="00CE2658">
      <w:pPr>
        <w:pStyle w:val="ConsPlusNormal"/>
        <w:ind w:firstLine="539"/>
        <w:jc w:val="both"/>
        <w:rPr>
          <w:sz w:val="24"/>
          <w:szCs w:val="24"/>
        </w:rPr>
      </w:pPr>
      <w:r w:rsidRPr="00C64D8B">
        <w:rPr>
          <w:sz w:val="24"/>
          <w:szCs w:val="24"/>
        </w:rPr>
        <w:t xml:space="preserve">4. Использование электронной подписи в ИР регламентируется Федеральным </w:t>
      </w:r>
      <w:hyperlink r:id="rId10">
        <w:r w:rsidRPr="00C64D8B">
          <w:rPr>
            <w:sz w:val="24"/>
            <w:szCs w:val="24"/>
          </w:rPr>
          <w:t>законом</w:t>
        </w:r>
      </w:hyperlink>
      <w:r w:rsidRPr="00C64D8B">
        <w:rPr>
          <w:sz w:val="24"/>
          <w:szCs w:val="24"/>
        </w:rPr>
        <w:t xml:space="preserve"> от 6 апреля 2011 года N 63-ФЗ "Об электронной подписи" и регламентом ведения ИР.</w:t>
      </w:r>
    </w:p>
    <w:p w:rsidR="00CE2658" w:rsidRPr="00C64D8B" w:rsidRDefault="00CE2658" w:rsidP="00CE2658">
      <w:pPr>
        <w:pStyle w:val="ConsPlusNormal"/>
        <w:ind w:firstLine="539"/>
        <w:jc w:val="both"/>
        <w:rPr>
          <w:sz w:val="24"/>
          <w:szCs w:val="24"/>
        </w:rPr>
      </w:pPr>
      <w:r w:rsidRPr="00C64D8B">
        <w:rPr>
          <w:sz w:val="24"/>
          <w:szCs w:val="24"/>
        </w:rPr>
        <w:t>5. Заказчики обязаны осуществлять закупки малого объема с использованием ИР в случае осуществления закупок товаров, работ, услуг с начальной (максимальной) ценой контракта, превышающей 5000 рублей, за исключением осуществления закупок малого объема товаров, работ, услуг, указанных в приложении к настоящему Порядку.</w:t>
      </w:r>
    </w:p>
    <w:p w:rsidR="00CE2658" w:rsidRPr="00C64D8B" w:rsidRDefault="00CE2658" w:rsidP="00CE2658">
      <w:pPr>
        <w:pStyle w:val="ConsPlusNormal"/>
        <w:ind w:firstLine="539"/>
        <w:jc w:val="both"/>
        <w:rPr>
          <w:sz w:val="24"/>
          <w:szCs w:val="24"/>
        </w:rPr>
      </w:pPr>
      <w:r w:rsidRPr="00C64D8B">
        <w:rPr>
          <w:sz w:val="24"/>
          <w:szCs w:val="24"/>
        </w:rPr>
        <w:t xml:space="preserve">Заказчики вправе осуществлять закупки малого объема товаров, работ, услуг, указанных в </w:t>
      </w:r>
      <w:hyperlink w:anchor="P72">
        <w:r w:rsidRPr="00C64D8B">
          <w:rPr>
            <w:sz w:val="24"/>
            <w:szCs w:val="24"/>
          </w:rPr>
          <w:t>приложении</w:t>
        </w:r>
      </w:hyperlink>
      <w:r w:rsidRPr="00C64D8B">
        <w:rPr>
          <w:sz w:val="24"/>
          <w:szCs w:val="24"/>
        </w:rPr>
        <w:t xml:space="preserve"> к настоящему Порядку, с использованием ИР.</w:t>
      </w:r>
    </w:p>
    <w:p w:rsidR="00CE2658" w:rsidRPr="00C64D8B" w:rsidRDefault="00CE2658" w:rsidP="00CE2658">
      <w:pPr>
        <w:pStyle w:val="ConsPlusNormal"/>
        <w:ind w:firstLine="539"/>
        <w:jc w:val="both"/>
        <w:rPr>
          <w:sz w:val="24"/>
          <w:szCs w:val="24"/>
        </w:rPr>
      </w:pPr>
      <w:r w:rsidRPr="00C64D8B">
        <w:rPr>
          <w:sz w:val="24"/>
          <w:szCs w:val="24"/>
        </w:rPr>
        <w:t>6. Закупки малого объема осуществляются заказчиками путем проведения котировочных сессий или формирования потребностей в порядке, установленном регламентом ведения ИР.</w:t>
      </w:r>
    </w:p>
    <w:p w:rsidR="00CE2658" w:rsidRPr="00C64D8B" w:rsidRDefault="00CE2658" w:rsidP="00CE2658">
      <w:pPr>
        <w:pStyle w:val="ConsPlusNormal"/>
        <w:ind w:firstLine="539"/>
        <w:jc w:val="both"/>
        <w:rPr>
          <w:sz w:val="24"/>
          <w:szCs w:val="24"/>
        </w:rPr>
      </w:pPr>
      <w:r w:rsidRPr="00C64D8B">
        <w:rPr>
          <w:sz w:val="24"/>
          <w:szCs w:val="24"/>
        </w:rPr>
        <w:t>7. При публикации котировочной сессии или формировании потребности заказчик размещает в ИР следующие документы и информацию о закупке малого объема:</w:t>
      </w:r>
    </w:p>
    <w:p w:rsidR="00CE2658" w:rsidRPr="00C64D8B" w:rsidRDefault="00CE2658" w:rsidP="00CE2658">
      <w:pPr>
        <w:pStyle w:val="ConsPlusNormal"/>
        <w:ind w:firstLine="539"/>
        <w:jc w:val="both"/>
        <w:rPr>
          <w:sz w:val="24"/>
          <w:szCs w:val="24"/>
        </w:rPr>
      </w:pPr>
      <w:r w:rsidRPr="00C64D8B">
        <w:rPr>
          <w:sz w:val="24"/>
          <w:szCs w:val="24"/>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CE2658" w:rsidRPr="00C64D8B" w:rsidRDefault="00CE2658" w:rsidP="00CE2658">
      <w:pPr>
        <w:pStyle w:val="ConsPlusNormal"/>
        <w:ind w:firstLine="539"/>
        <w:jc w:val="both"/>
        <w:rPr>
          <w:sz w:val="24"/>
          <w:szCs w:val="24"/>
        </w:rPr>
      </w:pPr>
      <w:r w:rsidRPr="00C64D8B">
        <w:rPr>
          <w:sz w:val="24"/>
          <w:szCs w:val="24"/>
        </w:rPr>
        <w:t>сведения о количестве товара, объеме работ, услуг;</w:t>
      </w:r>
    </w:p>
    <w:p w:rsidR="00CE2658" w:rsidRPr="00C64D8B" w:rsidRDefault="00CE2658" w:rsidP="00CE2658">
      <w:pPr>
        <w:pStyle w:val="ConsPlusNormal"/>
        <w:ind w:firstLine="539"/>
        <w:jc w:val="both"/>
        <w:rPr>
          <w:sz w:val="24"/>
          <w:szCs w:val="24"/>
        </w:rPr>
      </w:pPr>
      <w:r w:rsidRPr="00C64D8B">
        <w:rPr>
          <w:sz w:val="24"/>
          <w:szCs w:val="24"/>
        </w:rPr>
        <w:t>начальная (максимальная) цена контракта;</w:t>
      </w:r>
    </w:p>
    <w:p w:rsidR="00CE2658" w:rsidRPr="00C64D8B" w:rsidRDefault="00CE2658" w:rsidP="00CE2658">
      <w:pPr>
        <w:pStyle w:val="ConsPlusNormal"/>
        <w:ind w:firstLine="539"/>
        <w:jc w:val="both"/>
        <w:rPr>
          <w:sz w:val="24"/>
          <w:szCs w:val="24"/>
        </w:rPr>
      </w:pPr>
      <w:r w:rsidRPr="00C64D8B">
        <w:rPr>
          <w:sz w:val="24"/>
          <w:szCs w:val="24"/>
        </w:rPr>
        <w:t>срок и место поставки товара, выполнения работ, оказания услуг;</w:t>
      </w:r>
    </w:p>
    <w:p w:rsidR="00CE2658" w:rsidRPr="00C64D8B" w:rsidRDefault="00CE2658" w:rsidP="00CE2658">
      <w:pPr>
        <w:pStyle w:val="ConsPlusNormal"/>
        <w:ind w:firstLine="539"/>
        <w:jc w:val="both"/>
        <w:rPr>
          <w:sz w:val="24"/>
          <w:szCs w:val="24"/>
        </w:rPr>
      </w:pPr>
      <w:r w:rsidRPr="00C64D8B">
        <w:rPr>
          <w:sz w:val="24"/>
          <w:szCs w:val="24"/>
        </w:rPr>
        <w:t>срок и условия оплаты поставленного товара, выполненной работы, оказанной услуги;</w:t>
      </w:r>
    </w:p>
    <w:p w:rsidR="00CE2658" w:rsidRPr="00C64D8B" w:rsidRDefault="00CE2658" w:rsidP="00CE2658">
      <w:pPr>
        <w:pStyle w:val="ConsPlusNormal"/>
        <w:ind w:firstLine="539"/>
        <w:jc w:val="both"/>
        <w:rPr>
          <w:sz w:val="24"/>
          <w:szCs w:val="24"/>
        </w:rPr>
      </w:pPr>
      <w:r w:rsidRPr="00C64D8B">
        <w:rPr>
          <w:sz w:val="24"/>
          <w:szCs w:val="24"/>
        </w:rPr>
        <w:t>проект контракта.</w:t>
      </w:r>
    </w:p>
    <w:p w:rsidR="00CE2658" w:rsidRPr="00C64D8B" w:rsidRDefault="00CE2658" w:rsidP="00CE2658">
      <w:pPr>
        <w:pStyle w:val="ConsPlusNormal"/>
        <w:ind w:firstLine="539"/>
        <w:jc w:val="both"/>
        <w:rPr>
          <w:sz w:val="24"/>
          <w:szCs w:val="24"/>
        </w:rPr>
      </w:pPr>
      <w:r w:rsidRPr="00C64D8B">
        <w:rPr>
          <w:sz w:val="24"/>
          <w:szCs w:val="24"/>
        </w:rPr>
        <w:t xml:space="preserve">8. Срок подачи ценовых предложений для участия в закупке малого объема должен составлять не менее 24 часов с момента публикации информации о закупке малого объема в ИР и заканчиваться в рабочий день не позднее </w:t>
      </w:r>
      <w:r>
        <w:rPr>
          <w:sz w:val="24"/>
          <w:szCs w:val="24"/>
        </w:rPr>
        <w:t>16 часов</w:t>
      </w:r>
      <w:r w:rsidRPr="00C64D8B">
        <w:rPr>
          <w:sz w:val="24"/>
          <w:szCs w:val="24"/>
        </w:rPr>
        <w:t>.</w:t>
      </w:r>
    </w:p>
    <w:p w:rsidR="00CE2658" w:rsidRPr="00C64D8B" w:rsidRDefault="00CE2658" w:rsidP="00CE2658">
      <w:pPr>
        <w:pStyle w:val="ConsPlusNormal"/>
        <w:ind w:firstLine="539"/>
        <w:jc w:val="both"/>
        <w:rPr>
          <w:sz w:val="24"/>
          <w:szCs w:val="24"/>
        </w:rPr>
      </w:pPr>
      <w:r w:rsidRPr="00C64D8B">
        <w:rPr>
          <w:sz w:val="24"/>
          <w:szCs w:val="24"/>
        </w:rPr>
        <w:t>9. Проведение котировочных сессий, формирование потребностей, заключение контрактов по их результатам осуществляются в порядке, установленном регламентом ведения ИР.</w:t>
      </w:r>
    </w:p>
    <w:p w:rsidR="00CE2658" w:rsidRPr="00C64D8B" w:rsidRDefault="00CE2658" w:rsidP="00CE2658">
      <w:pPr>
        <w:pStyle w:val="ConsPlusNormal"/>
        <w:ind w:firstLine="539"/>
        <w:jc w:val="both"/>
        <w:rPr>
          <w:sz w:val="24"/>
          <w:szCs w:val="24"/>
        </w:rPr>
      </w:pPr>
      <w:r w:rsidRPr="00C64D8B">
        <w:rPr>
          <w:sz w:val="24"/>
          <w:szCs w:val="24"/>
        </w:rPr>
        <w:lastRenderedPageBreak/>
        <w:t>10. Заказчик вправе принять решение об отмене проведения закупки малого объема до момента окончания подачи ценовых предложений на участие в данной закупке.</w:t>
      </w:r>
    </w:p>
    <w:p w:rsidR="00CE2658" w:rsidRPr="00C64D8B" w:rsidRDefault="00CE2658" w:rsidP="00CE2658">
      <w:pPr>
        <w:pStyle w:val="ConsPlusNormal"/>
        <w:ind w:firstLine="539"/>
        <w:jc w:val="both"/>
        <w:rPr>
          <w:sz w:val="24"/>
          <w:szCs w:val="24"/>
        </w:rPr>
      </w:pPr>
      <w:r w:rsidRPr="00C64D8B">
        <w:rPr>
          <w:sz w:val="24"/>
          <w:szCs w:val="24"/>
        </w:rPr>
        <w:t>11. Победителем закупки малого объема признается участник закупки малого объема, сделавший наименьшее ценовое предложение.</w:t>
      </w:r>
    </w:p>
    <w:p w:rsidR="00CE2658" w:rsidRPr="00C64D8B" w:rsidRDefault="00CE2658" w:rsidP="00CE2658">
      <w:pPr>
        <w:pStyle w:val="ConsPlusNormal"/>
        <w:ind w:firstLine="539"/>
        <w:jc w:val="both"/>
        <w:rPr>
          <w:sz w:val="24"/>
          <w:szCs w:val="24"/>
        </w:rPr>
      </w:pPr>
      <w:r w:rsidRPr="00C64D8B">
        <w:rPr>
          <w:sz w:val="24"/>
          <w:szCs w:val="24"/>
        </w:rPr>
        <w:t>По результатам закупки малого объема контракт заключается с победителем закупки малого объема.</w:t>
      </w:r>
    </w:p>
    <w:p w:rsidR="00CE2658" w:rsidRPr="00C64D8B" w:rsidRDefault="00CE2658" w:rsidP="00CE2658">
      <w:pPr>
        <w:pStyle w:val="ConsPlusNormal"/>
        <w:ind w:firstLine="539"/>
        <w:jc w:val="both"/>
        <w:rPr>
          <w:sz w:val="24"/>
          <w:szCs w:val="24"/>
        </w:rPr>
      </w:pPr>
      <w:r w:rsidRPr="00C64D8B">
        <w:rPr>
          <w:sz w:val="24"/>
          <w:szCs w:val="24"/>
        </w:rPr>
        <w:t xml:space="preserve">В случае если победитель закупки малого объема отказался от заключения контракта, заказчик в течение одного рабочего дня </w:t>
      </w:r>
      <w:proofErr w:type="gramStart"/>
      <w:r w:rsidRPr="00C64D8B">
        <w:rPr>
          <w:sz w:val="24"/>
          <w:szCs w:val="24"/>
        </w:rPr>
        <w:t>с даты</w:t>
      </w:r>
      <w:proofErr w:type="gramEnd"/>
      <w:r w:rsidRPr="00C64D8B">
        <w:rPr>
          <w:sz w:val="24"/>
          <w:szCs w:val="24"/>
        </w:rPr>
        <w:t xml:space="preserve"> такого отказа направляет информацию об условиях такой закупки малого объема и сведения о победителе, отказавшемся от заключения контракта, в Администрацию Губернатора Новгородской области.</w:t>
      </w:r>
    </w:p>
    <w:p w:rsidR="00CE2658" w:rsidRPr="00C64D8B" w:rsidRDefault="00CE2658" w:rsidP="00CE2658">
      <w:pPr>
        <w:pStyle w:val="ConsPlusNormal"/>
        <w:ind w:firstLine="539"/>
        <w:jc w:val="both"/>
        <w:rPr>
          <w:sz w:val="24"/>
          <w:szCs w:val="24"/>
        </w:rPr>
      </w:pPr>
      <w:r w:rsidRPr="00C64D8B">
        <w:rPr>
          <w:sz w:val="24"/>
          <w:szCs w:val="24"/>
        </w:rPr>
        <w:t>12. В случае если при проведении котировочной сессии, формировании потребности не было подано ни одного ценового предложения, заказчик осуществляет повторное размещение информации о закупке малого объема в ИР.</w:t>
      </w:r>
    </w:p>
    <w:p w:rsidR="00CE2658" w:rsidRPr="00BD3283" w:rsidRDefault="00CE2658" w:rsidP="00CE2658">
      <w:pPr>
        <w:pStyle w:val="ConsPlusNormal"/>
        <w:ind w:firstLine="539"/>
        <w:jc w:val="both"/>
        <w:rPr>
          <w:sz w:val="24"/>
          <w:szCs w:val="24"/>
        </w:rPr>
      </w:pPr>
      <w:proofErr w:type="gramStart"/>
      <w:r w:rsidRPr="00C64D8B">
        <w:rPr>
          <w:sz w:val="24"/>
          <w:szCs w:val="24"/>
        </w:rPr>
        <w:t>В случае если по результатам проведения повторной закупки не было подано ни одного ценового предложения, заказчик вправе заключить контракт без использования ИР на условиях, указанных в информации и документах о закупке малого объема, размещенных в ИР, и по цене, не превышающей начальную (максимальную) цену контракта, указанную при публикации повторной закупки малого объема</w:t>
      </w:r>
      <w:r w:rsidRPr="00BD3283">
        <w:rPr>
          <w:sz w:val="24"/>
          <w:szCs w:val="24"/>
        </w:rPr>
        <w:t xml:space="preserve"> в ИР.</w:t>
      </w:r>
      <w:proofErr w:type="gramEnd"/>
    </w:p>
    <w:p w:rsidR="00CE2658" w:rsidRPr="00BD3283" w:rsidRDefault="00CE2658" w:rsidP="00CE2658">
      <w:pPr>
        <w:pStyle w:val="ConsPlusNormal"/>
        <w:jc w:val="both"/>
        <w:rPr>
          <w:sz w:val="24"/>
          <w:szCs w:val="24"/>
        </w:rPr>
      </w:pPr>
    </w:p>
    <w:p w:rsidR="00CE2658" w:rsidRDefault="00CE2658" w:rsidP="00CE2658">
      <w:pPr>
        <w:pStyle w:val="ConsPlusNormal"/>
        <w:jc w:val="both"/>
        <w:rPr>
          <w:sz w:val="24"/>
          <w:szCs w:val="24"/>
        </w:rPr>
      </w:pPr>
    </w:p>
    <w:p w:rsidR="00CE2658" w:rsidRDefault="00CE2658" w:rsidP="00CE2658">
      <w:pPr>
        <w:pStyle w:val="ConsPlusNormal"/>
        <w:jc w:val="both"/>
        <w:rPr>
          <w:sz w:val="24"/>
          <w:szCs w:val="24"/>
        </w:rPr>
      </w:pPr>
    </w:p>
    <w:p w:rsidR="00CE2658" w:rsidRDefault="00CE2658" w:rsidP="00CE2658">
      <w:pPr>
        <w:pStyle w:val="ConsPlusNormal"/>
        <w:jc w:val="both"/>
        <w:rPr>
          <w:sz w:val="24"/>
          <w:szCs w:val="24"/>
        </w:rPr>
      </w:pPr>
    </w:p>
    <w:p w:rsidR="00CE2658" w:rsidRDefault="00CE2658" w:rsidP="00CE2658">
      <w:pPr>
        <w:pStyle w:val="ConsPlusNormal"/>
        <w:jc w:val="both"/>
        <w:rPr>
          <w:sz w:val="24"/>
          <w:szCs w:val="24"/>
        </w:rPr>
      </w:pPr>
    </w:p>
    <w:p w:rsidR="00CE2658" w:rsidRDefault="00CE2658" w:rsidP="00CE2658">
      <w:pPr>
        <w:pStyle w:val="ConsPlusNormal"/>
        <w:jc w:val="both"/>
        <w:rPr>
          <w:sz w:val="24"/>
          <w:szCs w:val="24"/>
        </w:rPr>
      </w:pPr>
    </w:p>
    <w:p w:rsidR="00CE2658" w:rsidRDefault="00CE2658" w:rsidP="00CE2658">
      <w:pPr>
        <w:pStyle w:val="ConsPlusNormal"/>
        <w:jc w:val="both"/>
        <w:rPr>
          <w:sz w:val="24"/>
          <w:szCs w:val="24"/>
        </w:rPr>
      </w:pPr>
    </w:p>
    <w:p w:rsidR="00CE2658" w:rsidRDefault="00CE2658" w:rsidP="00CE2658">
      <w:pPr>
        <w:pStyle w:val="ConsPlusNormal"/>
        <w:jc w:val="both"/>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jc w:val="right"/>
        <w:outlineLvl w:val="1"/>
        <w:rPr>
          <w:sz w:val="24"/>
          <w:szCs w:val="24"/>
        </w:rPr>
      </w:pPr>
    </w:p>
    <w:p w:rsidR="00CE2658" w:rsidRDefault="00CE2658" w:rsidP="00CE2658">
      <w:pPr>
        <w:pStyle w:val="ConsPlusNormal"/>
        <w:outlineLvl w:val="1"/>
        <w:rPr>
          <w:sz w:val="24"/>
          <w:szCs w:val="24"/>
        </w:rPr>
      </w:pPr>
    </w:p>
    <w:p w:rsidR="00CE2658" w:rsidRDefault="00CE2658" w:rsidP="00CE2658">
      <w:pPr>
        <w:pStyle w:val="ConsPlusNormal"/>
        <w:jc w:val="right"/>
        <w:outlineLvl w:val="1"/>
        <w:rPr>
          <w:sz w:val="24"/>
          <w:szCs w:val="24"/>
        </w:rPr>
      </w:pPr>
    </w:p>
    <w:p w:rsidR="00CE2658" w:rsidRPr="00BD3283" w:rsidRDefault="00CE2658" w:rsidP="00CE2658">
      <w:pPr>
        <w:pStyle w:val="ConsPlusNormal"/>
        <w:jc w:val="right"/>
        <w:outlineLvl w:val="1"/>
        <w:rPr>
          <w:sz w:val="24"/>
          <w:szCs w:val="24"/>
        </w:rPr>
      </w:pPr>
      <w:r>
        <w:rPr>
          <w:sz w:val="24"/>
          <w:szCs w:val="24"/>
        </w:rPr>
        <w:lastRenderedPageBreak/>
        <w:t>П</w:t>
      </w:r>
      <w:r w:rsidRPr="00BD3283">
        <w:rPr>
          <w:sz w:val="24"/>
          <w:szCs w:val="24"/>
        </w:rPr>
        <w:t>риложение</w:t>
      </w:r>
    </w:p>
    <w:p w:rsidR="00CE2658" w:rsidRPr="00BD3283" w:rsidRDefault="00CE2658" w:rsidP="00CE2658">
      <w:pPr>
        <w:pStyle w:val="ConsPlusNormal"/>
        <w:jc w:val="right"/>
        <w:rPr>
          <w:sz w:val="24"/>
          <w:szCs w:val="24"/>
        </w:rPr>
      </w:pPr>
      <w:r w:rsidRPr="00BD3283">
        <w:rPr>
          <w:sz w:val="24"/>
          <w:szCs w:val="24"/>
        </w:rPr>
        <w:t>к Порядку</w:t>
      </w:r>
    </w:p>
    <w:p w:rsidR="00CE2658" w:rsidRPr="00BD3283" w:rsidRDefault="00CE2658" w:rsidP="00CE2658">
      <w:pPr>
        <w:pStyle w:val="ConsPlusNormal"/>
        <w:jc w:val="right"/>
        <w:rPr>
          <w:sz w:val="24"/>
          <w:szCs w:val="24"/>
        </w:rPr>
      </w:pPr>
      <w:r w:rsidRPr="00BD3283">
        <w:rPr>
          <w:sz w:val="24"/>
          <w:szCs w:val="24"/>
        </w:rPr>
        <w:t>осуществления закупок малого объема</w:t>
      </w:r>
    </w:p>
    <w:p w:rsidR="00CE2658" w:rsidRPr="00BD3283" w:rsidRDefault="00CE2658" w:rsidP="00CE2658">
      <w:pPr>
        <w:pStyle w:val="ConsPlusNormal"/>
        <w:jc w:val="right"/>
        <w:rPr>
          <w:sz w:val="24"/>
          <w:szCs w:val="24"/>
        </w:rPr>
      </w:pPr>
      <w:r w:rsidRPr="00BD3283">
        <w:rPr>
          <w:sz w:val="24"/>
          <w:szCs w:val="24"/>
        </w:rPr>
        <w:t>с использованием информационного ресурса</w:t>
      </w:r>
    </w:p>
    <w:p w:rsidR="00CE2658" w:rsidRPr="00BD3283" w:rsidRDefault="00CE2658" w:rsidP="00CE2658">
      <w:pPr>
        <w:pStyle w:val="ConsPlusNormal"/>
        <w:jc w:val="both"/>
        <w:rPr>
          <w:sz w:val="24"/>
          <w:szCs w:val="24"/>
        </w:rPr>
      </w:pPr>
    </w:p>
    <w:p w:rsidR="00CE2658" w:rsidRPr="00BD3283" w:rsidRDefault="00CE2658" w:rsidP="00CE2658">
      <w:pPr>
        <w:pStyle w:val="ConsPlusTitle"/>
        <w:jc w:val="center"/>
        <w:rPr>
          <w:sz w:val="24"/>
          <w:szCs w:val="24"/>
        </w:rPr>
      </w:pPr>
      <w:bookmarkStart w:id="5" w:name="P72"/>
      <w:bookmarkEnd w:id="5"/>
      <w:r w:rsidRPr="00BD3283">
        <w:rPr>
          <w:sz w:val="24"/>
          <w:szCs w:val="24"/>
        </w:rPr>
        <w:t>ПЕРЕЧЕНЬ</w:t>
      </w:r>
    </w:p>
    <w:p w:rsidR="00CE2658" w:rsidRPr="00BD3283" w:rsidRDefault="00CE2658" w:rsidP="00CE2658">
      <w:pPr>
        <w:pStyle w:val="ConsPlusTitle"/>
        <w:jc w:val="center"/>
        <w:rPr>
          <w:sz w:val="24"/>
          <w:szCs w:val="24"/>
        </w:rPr>
      </w:pPr>
      <w:r w:rsidRPr="00BD3283">
        <w:rPr>
          <w:sz w:val="24"/>
          <w:szCs w:val="24"/>
        </w:rPr>
        <w:t>ОБЪЕКТОВ ЗАКУПОК МАЛОГО ОБЪЕМА, КОТОРЫЕ ЗАКАЗЧИК МОЖЕТ</w:t>
      </w:r>
    </w:p>
    <w:p w:rsidR="00CE2658" w:rsidRPr="00BD3283" w:rsidRDefault="00CE2658" w:rsidP="00CE2658">
      <w:pPr>
        <w:pStyle w:val="ConsPlusTitle"/>
        <w:jc w:val="center"/>
        <w:rPr>
          <w:sz w:val="24"/>
          <w:szCs w:val="24"/>
        </w:rPr>
      </w:pPr>
      <w:r w:rsidRPr="00BD3283">
        <w:rPr>
          <w:sz w:val="24"/>
          <w:szCs w:val="24"/>
        </w:rPr>
        <w:t>ОСУЩЕСТВЛЯТЬ БЕЗ ИСПОЛЬЗОВАНИЯ ИНФОРМАЦИОННОГО РЕСУРСА</w:t>
      </w:r>
    </w:p>
    <w:p w:rsidR="00CE2658" w:rsidRPr="00BD3283" w:rsidRDefault="00CE2658" w:rsidP="00CE2658">
      <w:pPr>
        <w:pStyle w:val="ConsPlusNormal"/>
        <w:spacing w:after="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7"/>
        <w:gridCol w:w="8391"/>
      </w:tblGrid>
      <w:tr w:rsidR="00CE2658" w:rsidRPr="00BD3283" w:rsidTr="00AF64EF">
        <w:tc>
          <w:tcPr>
            <w:tcW w:w="667" w:type="dxa"/>
            <w:vAlign w:val="center"/>
          </w:tcPr>
          <w:p w:rsidR="00CE2658" w:rsidRPr="00F5240C" w:rsidRDefault="00CE2658" w:rsidP="00AF64EF">
            <w:pPr>
              <w:pStyle w:val="ConsPlusNormal"/>
              <w:jc w:val="center"/>
              <w:rPr>
                <w:sz w:val="24"/>
                <w:szCs w:val="24"/>
              </w:rPr>
            </w:pPr>
            <w:r w:rsidRPr="00F5240C">
              <w:rPr>
                <w:sz w:val="24"/>
                <w:szCs w:val="24"/>
              </w:rPr>
              <w:t xml:space="preserve">N </w:t>
            </w:r>
            <w:proofErr w:type="spellStart"/>
            <w:proofErr w:type="gramStart"/>
            <w:r w:rsidRPr="00F5240C">
              <w:rPr>
                <w:sz w:val="24"/>
                <w:szCs w:val="24"/>
              </w:rPr>
              <w:t>п</w:t>
            </w:r>
            <w:proofErr w:type="spellEnd"/>
            <w:proofErr w:type="gramEnd"/>
            <w:r w:rsidRPr="00F5240C">
              <w:rPr>
                <w:sz w:val="24"/>
                <w:szCs w:val="24"/>
              </w:rPr>
              <w:t>/</w:t>
            </w:r>
            <w:proofErr w:type="spellStart"/>
            <w:r w:rsidRPr="00F5240C">
              <w:rPr>
                <w:sz w:val="24"/>
                <w:szCs w:val="24"/>
              </w:rPr>
              <w:t>п</w:t>
            </w:r>
            <w:proofErr w:type="spellEnd"/>
          </w:p>
        </w:tc>
        <w:tc>
          <w:tcPr>
            <w:tcW w:w="8391" w:type="dxa"/>
            <w:vAlign w:val="center"/>
          </w:tcPr>
          <w:p w:rsidR="00CE2658" w:rsidRPr="00F5240C" w:rsidRDefault="00CE2658" w:rsidP="00AF64EF">
            <w:pPr>
              <w:pStyle w:val="ConsPlusNormal"/>
              <w:jc w:val="center"/>
              <w:rPr>
                <w:sz w:val="24"/>
                <w:szCs w:val="24"/>
              </w:rPr>
            </w:pPr>
            <w:r w:rsidRPr="00F5240C">
              <w:rPr>
                <w:sz w:val="24"/>
                <w:szCs w:val="24"/>
              </w:rPr>
              <w:t>Наименование группы товаров, работ, услуг</w:t>
            </w:r>
          </w:p>
        </w:tc>
      </w:tr>
      <w:tr w:rsidR="00CE2658" w:rsidRPr="00BD3283" w:rsidTr="00AF64EF">
        <w:tc>
          <w:tcPr>
            <w:tcW w:w="667" w:type="dxa"/>
            <w:vAlign w:val="center"/>
          </w:tcPr>
          <w:p w:rsidR="00CE2658" w:rsidRPr="00F5240C" w:rsidRDefault="00CE2658" w:rsidP="00AF64EF">
            <w:pPr>
              <w:pStyle w:val="ConsPlusNormal"/>
              <w:jc w:val="center"/>
              <w:rPr>
                <w:sz w:val="24"/>
                <w:szCs w:val="24"/>
              </w:rPr>
            </w:pPr>
            <w:r w:rsidRPr="00F5240C">
              <w:rPr>
                <w:sz w:val="24"/>
                <w:szCs w:val="24"/>
              </w:rPr>
              <w:t>1</w:t>
            </w:r>
          </w:p>
        </w:tc>
        <w:tc>
          <w:tcPr>
            <w:tcW w:w="8391" w:type="dxa"/>
            <w:vAlign w:val="center"/>
          </w:tcPr>
          <w:p w:rsidR="00CE2658" w:rsidRPr="00F5240C" w:rsidRDefault="00CE2658" w:rsidP="00AF64EF">
            <w:pPr>
              <w:pStyle w:val="ConsPlusNormal"/>
              <w:jc w:val="center"/>
              <w:rPr>
                <w:sz w:val="24"/>
                <w:szCs w:val="24"/>
              </w:rPr>
            </w:pPr>
            <w:r w:rsidRPr="00F5240C">
              <w:rPr>
                <w:sz w:val="24"/>
                <w:szCs w:val="24"/>
              </w:rPr>
              <w:t>2</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1.</w:t>
            </w:r>
          </w:p>
        </w:tc>
        <w:tc>
          <w:tcPr>
            <w:tcW w:w="8391" w:type="dxa"/>
          </w:tcPr>
          <w:p w:rsidR="00CE2658" w:rsidRPr="00C64D8B" w:rsidRDefault="00CE2658" w:rsidP="00AF64EF">
            <w:pPr>
              <w:pStyle w:val="ConsPlusNormal"/>
              <w:jc w:val="both"/>
              <w:rPr>
                <w:sz w:val="24"/>
                <w:szCs w:val="24"/>
              </w:rPr>
            </w:pPr>
            <w:r w:rsidRPr="00C64D8B">
              <w:rPr>
                <w:sz w:val="24"/>
                <w:szCs w:val="24"/>
              </w:rPr>
              <w:t>Услуги нотариальных контор, адвокатов</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2.</w:t>
            </w:r>
          </w:p>
        </w:tc>
        <w:tc>
          <w:tcPr>
            <w:tcW w:w="8391" w:type="dxa"/>
          </w:tcPr>
          <w:p w:rsidR="00CE2658" w:rsidRPr="00C64D8B" w:rsidRDefault="00CE2658" w:rsidP="00AF64EF">
            <w:pPr>
              <w:pStyle w:val="ConsPlusNormal"/>
              <w:jc w:val="both"/>
              <w:rPr>
                <w:sz w:val="24"/>
                <w:szCs w:val="24"/>
              </w:rPr>
            </w:pPr>
            <w:proofErr w:type="gramStart"/>
            <w:r w:rsidRPr="00C64D8B">
              <w:rPr>
                <w:sz w:val="24"/>
                <w:szCs w:val="24"/>
              </w:rPr>
              <w:t>Образовательные услуги, в том числе по повышению квалификации, подтверждению (повышению) квалификационной категории, получению (продлению) сертификатов, профессиональная переподготовка, стажировка, обучение по образовательным программам высшего образования, по профессиональному обучению и дополнительному профессиональному образованию</w:t>
            </w:r>
            <w:proofErr w:type="gramEnd"/>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3.</w:t>
            </w:r>
          </w:p>
        </w:tc>
        <w:tc>
          <w:tcPr>
            <w:tcW w:w="8391" w:type="dxa"/>
          </w:tcPr>
          <w:p w:rsidR="00CE2658" w:rsidRPr="00C64D8B" w:rsidRDefault="00CE2658" w:rsidP="00AF64EF">
            <w:pPr>
              <w:pStyle w:val="ConsPlusNormal"/>
              <w:jc w:val="both"/>
              <w:rPr>
                <w:sz w:val="24"/>
                <w:szCs w:val="24"/>
              </w:rPr>
            </w:pPr>
            <w:r w:rsidRPr="00C64D8B">
              <w:rPr>
                <w:sz w:val="24"/>
                <w:szCs w:val="24"/>
              </w:rPr>
              <w:t>Услуги по оценке профессиональных и личностных качеств, психологическому тестированию при проведении конкурсов на замещение вакантных должностей государственной гражданской службы Новгородской области, формировании кадрового резерва государственной гражданской службы Новгородской области, резерва управленческих кадров Новгородской области, проведении аттестации и квалификационных экзаменов государственных гражданских служащих Новгородской области</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4.</w:t>
            </w:r>
          </w:p>
        </w:tc>
        <w:tc>
          <w:tcPr>
            <w:tcW w:w="8391" w:type="dxa"/>
          </w:tcPr>
          <w:p w:rsidR="00CE2658" w:rsidRPr="00C64D8B" w:rsidRDefault="00CE2658" w:rsidP="00AF64EF">
            <w:pPr>
              <w:pStyle w:val="ConsPlusNormal"/>
              <w:jc w:val="both"/>
              <w:rPr>
                <w:sz w:val="24"/>
                <w:szCs w:val="24"/>
              </w:rPr>
            </w:pPr>
            <w:r w:rsidRPr="00C64D8B">
              <w:rPr>
                <w:sz w:val="24"/>
                <w:szCs w:val="24"/>
              </w:rPr>
              <w:t xml:space="preserve">Услуги по организации и проведению семинаров, </w:t>
            </w:r>
            <w:proofErr w:type="spellStart"/>
            <w:r w:rsidRPr="00C64D8B">
              <w:rPr>
                <w:sz w:val="24"/>
                <w:szCs w:val="24"/>
              </w:rPr>
              <w:t>вебинаров</w:t>
            </w:r>
            <w:proofErr w:type="spellEnd"/>
            <w:r w:rsidRPr="00C64D8B">
              <w:rPr>
                <w:sz w:val="24"/>
                <w:szCs w:val="24"/>
              </w:rPr>
              <w:t>, конференций, "круглых столов", форумов, выставок-ярмарок, экскурсионные услуги</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5.</w:t>
            </w:r>
          </w:p>
        </w:tc>
        <w:tc>
          <w:tcPr>
            <w:tcW w:w="8391" w:type="dxa"/>
          </w:tcPr>
          <w:p w:rsidR="00CE2658" w:rsidRPr="00C64D8B" w:rsidRDefault="00CE2658" w:rsidP="00AF64EF">
            <w:pPr>
              <w:pStyle w:val="ConsPlusNormal"/>
              <w:jc w:val="both"/>
              <w:rPr>
                <w:sz w:val="24"/>
                <w:szCs w:val="24"/>
              </w:rPr>
            </w:pPr>
            <w:r w:rsidRPr="00C64D8B">
              <w:rPr>
                <w:sz w:val="24"/>
                <w:szCs w:val="24"/>
              </w:rPr>
              <w:t>Участие в семинарах, форумах, мероприятиях, конференциях, конкурсах, вебинарах, в том числе оплата организационных взносов за участие в данных мероприятиях</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6.</w:t>
            </w:r>
          </w:p>
        </w:tc>
        <w:tc>
          <w:tcPr>
            <w:tcW w:w="8391" w:type="dxa"/>
          </w:tcPr>
          <w:p w:rsidR="00CE2658" w:rsidRPr="00C64D8B" w:rsidRDefault="00CE2658" w:rsidP="00AF64EF">
            <w:pPr>
              <w:pStyle w:val="ConsPlusNormal"/>
              <w:jc w:val="both"/>
              <w:rPr>
                <w:sz w:val="24"/>
                <w:szCs w:val="24"/>
              </w:rPr>
            </w:pPr>
            <w:r w:rsidRPr="00C64D8B">
              <w:rPr>
                <w:sz w:val="24"/>
                <w:szCs w:val="24"/>
              </w:rPr>
              <w:t>Поставка (изготовление) сувенирной продукции, нагрудных знаков</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7.</w:t>
            </w:r>
          </w:p>
        </w:tc>
        <w:tc>
          <w:tcPr>
            <w:tcW w:w="8391" w:type="dxa"/>
          </w:tcPr>
          <w:p w:rsidR="00CE2658" w:rsidRPr="00C64D8B" w:rsidRDefault="00CE2658" w:rsidP="00AF64EF">
            <w:pPr>
              <w:pStyle w:val="ConsPlusNormal"/>
              <w:jc w:val="both"/>
              <w:rPr>
                <w:sz w:val="24"/>
                <w:szCs w:val="24"/>
              </w:rPr>
            </w:pPr>
            <w:r w:rsidRPr="00C64D8B">
              <w:rPr>
                <w:sz w:val="24"/>
                <w:szCs w:val="24"/>
              </w:rPr>
              <w:t>Преподавательские, консультационные услуги, оказываемые физическими лицами</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8.</w:t>
            </w:r>
          </w:p>
        </w:tc>
        <w:tc>
          <w:tcPr>
            <w:tcW w:w="8391" w:type="dxa"/>
          </w:tcPr>
          <w:p w:rsidR="00CE2658" w:rsidRPr="00C64D8B" w:rsidRDefault="00CE2658" w:rsidP="00AF64EF">
            <w:pPr>
              <w:pStyle w:val="ConsPlusNormal"/>
              <w:jc w:val="both"/>
              <w:rPr>
                <w:sz w:val="24"/>
                <w:szCs w:val="24"/>
              </w:rPr>
            </w:pPr>
            <w:r w:rsidRPr="00C64D8B">
              <w:rPr>
                <w:sz w:val="24"/>
                <w:szCs w:val="24"/>
              </w:rPr>
              <w:t>Обязательное страхование жизни и здоровья государственных гражданских служащих Новгородской области</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9.</w:t>
            </w:r>
          </w:p>
        </w:tc>
        <w:tc>
          <w:tcPr>
            <w:tcW w:w="8391" w:type="dxa"/>
          </w:tcPr>
          <w:p w:rsidR="00CE2658" w:rsidRPr="00C64D8B" w:rsidRDefault="00CE2658" w:rsidP="00AF64EF">
            <w:pPr>
              <w:pStyle w:val="ConsPlusNormal"/>
              <w:jc w:val="both"/>
              <w:rPr>
                <w:sz w:val="24"/>
                <w:szCs w:val="24"/>
              </w:rPr>
            </w:pPr>
            <w:r w:rsidRPr="00C64D8B">
              <w:rPr>
                <w:sz w:val="24"/>
                <w:szCs w:val="24"/>
              </w:rPr>
              <w:t>Медицинские услуги</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10.</w:t>
            </w:r>
          </w:p>
        </w:tc>
        <w:tc>
          <w:tcPr>
            <w:tcW w:w="8391" w:type="dxa"/>
          </w:tcPr>
          <w:p w:rsidR="00CE2658" w:rsidRPr="00C64D8B" w:rsidRDefault="00CE2658" w:rsidP="00AF64EF">
            <w:pPr>
              <w:pStyle w:val="ConsPlusNormal"/>
              <w:jc w:val="both"/>
              <w:rPr>
                <w:sz w:val="24"/>
                <w:szCs w:val="24"/>
              </w:rPr>
            </w:pPr>
            <w:r w:rsidRPr="00C64D8B">
              <w:rPr>
                <w:sz w:val="24"/>
                <w:szCs w:val="24"/>
              </w:rPr>
              <w:t>Услуги по дежурству специализированных бригад врачей на спортивных и иных мероприятиях, проводимых, организованных заказчиком</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11.</w:t>
            </w:r>
          </w:p>
        </w:tc>
        <w:tc>
          <w:tcPr>
            <w:tcW w:w="8391" w:type="dxa"/>
          </w:tcPr>
          <w:p w:rsidR="00CE2658" w:rsidRPr="00C64D8B" w:rsidRDefault="00CE2658" w:rsidP="00AF64EF">
            <w:pPr>
              <w:pStyle w:val="ConsPlusNormal"/>
              <w:jc w:val="both"/>
              <w:rPr>
                <w:sz w:val="24"/>
                <w:szCs w:val="24"/>
              </w:rPr>
            </w:pPr>
            <w:r w:rsidRPr="00C64D8B">
              <w:rPr>
                <w:sz w:val="24"/>
                <w:szCs w:val="24"/>
              </w:rPr>
              <w:t xml:space="preserve">Периодический медицинский осмотр сотрудников заказчика, </w:t>
            </w:r>
            <w:proofErr w:type="spellStart"/>
            <w:r w:rsidRPr="00C64D8B">
              <w:rPr>
                <w:sz w:val="24"/>
                <w:szCs w:val="24"/>
              </w:rPr>
              <w:t>предрейсовый</w:t>
            </w:r>
            <w:proofErr w:type="spellEnd"/>
            <w:r w:rsidRPr="00C64D8B">
              <w:rPr>
                <w:sz w:val="24"/>
                <w:szCs w:val="24"/>
              </w:rPr>
              <w:t xml:space="preserve"> и </w:t>
            </w:r>
            <w:proofErr w:type="spellStart"/>
            <w:r w:rsidRPr="00C64D8B">
              <w:rPr>
                <w:sz w:val="24"/>
                <w:szCs w:val="24"/>
              </w:rPr>
              <w:t>послерейсовый</w:t>
            </w:r>
            <w:proofErr w:type="spellEnd"/>
            <w:r w:rsidRPr="00C64D8B">
              <w:rPr>
                <w:sz w:val="24"/>
                <w:szCs w:val="24"/>
              </w:rPr>
              <w:t xml:space="preserve"> медицинский осмотр водителей заказчика, медицинское освидетельствование безработных граждан при их направлении органами службы занятости для прохождения профессионального обучения или </w:t>
            </w:r>
            <w:r w:rsidRPr="00C64D8B">
              <w:rPr>
                <w:sz w:val="24"/>
                <w:szCs w:val="24"/>
              </w:rPr>
              <w:lastRenderedPageBreak/>
              <w:t>получения дополнительного профессионального образования</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lastRenderedPageBreak/>
              <w:t>12.</w:t>
            </w:r>
          </w:p>
        </w:tc>
        <w:tc>
          <w:tcPr>
            <w:tcW w:w="8391" w:type="dxa"/>
          </w:tcPr>
          <w:p w:rsidR="00CE2658" w:rsidRPr="00C64D8B" w:rsidRDefault="00CE2658" w:rsidP="00AF64EF">
            <w:pPr>
              <w:pStyle w:val="ConsPlusNormal"/>
              <w:jc w:val="both"/>
              <w:rPr>
                <w:sz w:val="24"/>
                <w:szCs w:val="24"/>
              </w:rPr>
            </w:pPr>
            <w:r w:rsidRPr="00C64D8B">
              <w:rPr>
                <w:sz w:val="24"/>
                <w:szCs w:val="24"/>
              </w:rPr>
              <w:t>Лекарственные препараты,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в журнале врачебной комиссии</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13.</w:t>
            </w:r>
          </w:p>
        </w:tc>
        <w:tc>
          <w:tcPr>
            <w:tcW w:w="8391" w:type="dxa"/>
          </w:tcPr>
          <w:p w:rsidR="00CE2658" w:rsidRPr="00C64D8B" w:rsidRDefault="00CE2658" w:rsidP="00AF64EF">
            <w:pPr>
              <w:pStyle w:val="ConsPlusNormal"/>
              <w:jc w:val="both"/>
              <w:rPr>
                <w:sz w:val="24"/>
                <w:szCs w:val="24"/>
              </w:rPr>
            </w:pPr>
            <w:r w:rsidRPr="00C64D8B">
              <w:rPr>
                <w:sz w:val="24"/>
                <w:szCs w:val="24"/>
              </w:rPr>
              <w:t>Технические средства реабилитации и протезно-ортопедические изделия для льготной категории граждан по индивидуальным заявкам</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14.</w:t>
            </w:r>
          </w:p>
        </w:tc>
        <w:tc>
          <w:tcPr>
            <w:tcW w:w="8391" w:type="dxa"/>
          </w:tcPr>
          <w:p w:rsidR="00CE2658" w:rsidRPr="00C64D8B" w:rsidRDefault="00CE2658" w:rsidP="00AF64EF">
            <w:pPr>
              <w:pStyle w:val="ConsPlusNormal"/>
              <w:jc w:val="both"/>
              <w:rPr>
                <w:sz w:val="24"/>
                <w:szCs w:val="24"/>
              </w:rPr>
            </w:pPr>
            <w:r w:rsidRPr="00C64D8B">
              <w:rPr>
                <w:sz w:val="24"/>
                <w:szCs w:val="24"/>
              </w:rPr>
              <w:t>Оказание услуг экстренной помощи на дому пожилым гражданам и инвалидам с использованием сотового устройства "Тревожная кнопка"</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15.</w:t>
            </w:r>
          </w:p>
        </w:tc>
        <w:tc>
          <w:tcPr>
            <w:tcW w:w="8391" w:type="dxa"/>
          </w:tcPr>
          <w:p w:rsidR="00CE2658" w:rsidRPr="00C64D8B" w:rsidRDefault="00CE2658" w:rsidP="00AF64EF">
            <w:pPr>
              <w:pStyle w:val="ConsPlusNormal"/>
              <w:jc w:val="both"/>
              <w:rPr>
                <w:sz w:val="24"/>
                <w:szCs w:val="24"/>
              </w:rPr>
            </w:pPr>
            <w:r w:rsidRPr="00C64D8B">
              <w:rPr>
                <w:sz w:val="24"/>
                <w:szCs w:val="24"/>
              </w:rPr>
              <w:t>Препараты ветеринарные</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16.</w:t>
            </w:r>
          </w:p>
        </w:tc>
        <w:tc>
          <w:tcPr>
            <w:tcW w:w="8391" w:type="dxa"/>
          </w:tcPr>
          <w:p w:rsidR="00CE2658" w:rsidRPr="00C64D8B" w:rsidRDefault="00CE2658" w:rsidP="00AF64EF">
            <w:pPr>
              <w:pStyle w:val="ConsPlusNormal"/>
              <w:jc w:val="both"/>
              <w:rPr>
                <w:sz w:val="24"/>
                <w:szCs w:val="24"/>
              </w:rPr>
            </w:pPr>
            <w:r w:rsidRPr="00C64D8B">
              <w:rPr>
                <w:sz w:val="24"/>
                <w:szCs w:val="24"/>
              </w:rPr>
              <w:t>Наркотические средства, психотропные вещества</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17.</w:t>
            </w:r>
          </w:p>
        </w:tc>
        <w:tc>
          <w:tcPr>
            <w:tcW w:w="8391" w:type="dxa"/>
          </w:tcPr>
          <w:p w:rsidR="00CE2658" w:rsidRPr="00C64D8B" w:rsidRDefault="00CE2658" w:rsidP="00AF64EF">
            <w:pPr>
              <w:pStyle w:val="ConsPlusNormal"/>
              <w:jc w:val="both"/>
              <w:rPr>
                <w:sz w:val="24"/>
                <w:szCs w:val="24"/>
              </w:rPr>
            </w:pPr>
            <w:r w:rsidRPr="00C64D8B">
              <w:rPr>
                <w:sz w:val="24"/>
                <w:szCs w:val="24"/>
              </w:rPr>
              <w:t>Перевозка, приемка, хранение, охрана, уничтожение наркотических средств и психотропных веществ</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18.</w:t>
            </w:r>
          </w:p>
        </w:tc>
        <w:tc>
          <w:tcPr>
            <w:tcW w:w="8391" w:type="dxa"/>
          </w:tcPr>
          <w:p w:rsidR="00CE2658" w:rsidRPr="00C64D8B" w:rsidRDefault="00CE2658" w:rsidP="00AF64EF">
            <w:pPr>
              <w:pStyle w:val="ConsPlusNormal"/>
              <w:jc w:val="both"/>
              <w:rPr>
                <w:sz w:val="24"/>
                <w:szCs w:val="24"/>
              </w:rPr>
            </w:pPr>
            <w:r w:rsidRPr="00C64D8B">
              <w:rPr>
                <w:sz w:val="24"/>
                <w:szCs w:val="24"/>
              </w:rPr>
              <w:t>Взрывчатые материалы</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19.</w:t>
            </w:r>
          </w:p>
        </w:tc>
        <w:tc>
          <w:tcPr>
            <w:tcW w:w="8391" w:type="dxa"/>
          </w:tcPr>
          <w:p w:rsidR="00CE2658" w:rsidRPr="00C64D8B" w:rsidRDefault="00CE2658" w:rsidP="00AF64EF">
            <w:pPr>
              <w:pStyle w:val="ConsPlusNormal"/>
              <w:jc w:val="both"/>
              <w:rPr>
                <w:sz w:val="24"/>
                <w:szCs w:val="24"/>
              </w:rPr>
            </w:pPr>
            <w:r w:rsidRPr="00C64D8B">
              <w:rPr>
                <w:sz w:val="24"/>
                <w:szCs w:val="24"/>
              </w:rPr>
              <w:t>Перевозка, приемка, хранение, охрана, уничтожение взрывчатых материалов</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20.</w:t>
            </w:r>
          </w:p>
        </w:tc>
        <w:tc>
          <w:tcPr>
            <w:tcW w:w="8391" w:type="dxa"/>
          </w:tcPr>
          <w:p w:rsidR="00CE2658" w:rsidRPr="00C64D8B" w:rsidRDefault="00CE2658" w:rsidP="00AF64EF">
            <w:pPr>
              <w:pStyle w:val="ConsPlusNormal"/>
              <w:jc w:val="both"/>
              <w:rPr>
                <w:sz w:val="24"/>
                <w:szCs w:val="24"/>
              </w:rPr>
            </w:pPr>
            <w:r w:rsidRPr="00C64D8B">
              <w:rPr>
                <w:sz w:val="24"/>
                <w:szCs w:val="24"/>
              </w:rPr>
              <w:t>Продукты питания</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21.</w:t>
            </w:r>
          </w:p>
        </w:tc>
        <w:tc>
          <w:tcPr>
            <w:tcW w:w="8391" w:type="dxa"/>
          </w:tcPr>
          <w:p w:rsidR="00CE2658" w:rsidRPr="00C64D8B" w:rsidRDefault="00CE2658" w:rsidP="00AF64EF">
            <w:pPr>
              <w:pStyle w:val="ConsPlusNormal"/>
              <w:jc w:val="both"/>
              <w:rPr>
                <w:sz w:val="24"/>
                <w:szCs w:val="24"/>
              </w:rPr>
            </w:pPr>
            <w:r w:rsidRPr="00C64D8B">
              <w:rPr>
                <w:sz w:val="24"/>
                <w:szCs w:val="24"/>
              </w:rPr>
              <w:t>Организация питания для обучающихся, воспитанников и иных категорий граждан</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22.</w:t>
            </w:r>
          </w:p>
        </w:tc>
        <w:tc>
          <w:tcPr>
            <w:tcW w:w="8391" w:type="dxa"/>
          </w:tcPr>
          <w:p w:rsidR="00CE2658" w:rsidRPr="00C64D8B" w:rsidRDefault="00CE2658" w:rsidP="00AF64EF">
            <w:pPr>
              <w:pStyle w:val="ConsPlusNormal"/>
              <w:jc w:val="both"/>
              <w:rPr>
                <w:sz w:val="24"/>
                <w:szCs w:val="24"/>
              </w:rPr>
            </w:pPr>
            <w:r w:rsidRPr="00C64D8B">
              <w:rPr>
                <w:sz w:val="24"/>
                <w:szCs w:val="24"/>
              </w:rPr>
              <w:t>Проведение культурных, спортивных и иных массовых мероприятий</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23.</w:t>
            </w:r>
          </w:p>
        </w:tc>
        <w:tc>
          <w:tcPr>
            <w:tcW w:w="8391" w:type="dxa"/>
          </w:tcPr>
          <w:p w:rsidR="00CE2658" w:rsidRPr="00C64D8B" w:rsidRDefault="00CE2658" w:rsidP="00AF64EF">
            <w:pPr>
              <w:pStyle w:val="ConsPlusNormal"/>
              <w:jc w:val="both"/>
              <w:rPr>
                <w:sz w:val="24"/>
                <w:szCs w:val="24"/>
              </w:rPr>
            </w:pPr>
            <w:r w:rsidRPr="00C64D8B">
              <w:rPr>
                <w:sz w:val="24"/>
                <w:szCs w:val="24"/>
              </w:rPr>
              <w:t>Оказание услуг экспертов (экспертных организаций), членов жюри, спортивных арбитров</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24.</w:t>
            </w:r>
          </w:p>
        </w:tc>
        <w:tc>
          <w:tcPr>
            <w:tcW w:w="8391" w:type="dxa"/>
          </w:tcPr>
          <w:p w:rsidR="00CE2658" w:rsidRPr="00C64D8B" w:rsidRDefault="00CE2658" w:rsidP="00AF64EF">
            <w:pPr>
              <w:pStyle w:val="ConsPlusNormal"/>
              <w:jc w:val="both"/>
              <w:rPr>
                <w:sz w:val="24"/>
                <w:szCs w:val="24"/>
              </w:rPr>
            </w:pPr>
            <w:r w:rsidRPr="00C64D8B">
              <w:rPr>
                <w:sz w:val="24"/>
                <w:szCs w:val="24"/>
              </w:rPr>
              <w:t>Техническое обслуживание автотранспортных средств, находящихся на гарантийном обслуживании, у официального дилера</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25.</w:t>
            </w:r>
          </w:p>
        </w:tc>
        <w:tc>
          <w:tcPr>
            <w:tcW w:w="8391" w:type="dxa"/>
          </w:tcPr>
          <w:p w:rsidR="00CE2658" w:rsidRPr="00C64D8B" w:rsidRDefault="00CE2658" w:rsidP="00AF64EF">
            <w:pPr>
              <w:pStyle w:val="ConsPlusNormal"/>
              <w:jc w:val="both"/>
              <w:rPr>
                <w:sz w:val="24"/>
                <w:szCs w:val="24"/>
              </w:rPr>
            </w:pPr>
            <w:r w:rsidRPr="00C64D8B">
              <w:rPr>
                <w:sz w:val="24"/>
                <w:szCs w:val="24"/>
              </w:rPr>
              <w:t>Гарантийный ремонт автотранспортных сре</w:t>
            </w:r>
            <w:proofErr w:type="gramStart"/>
            <w:r w:rsidRPr="00C64D8B">
              <w:rPr>
                <w:sz w:val="24"/>
                <w:szCs w:val="24"/>
              </w:rPr>
              <w:t>дств в т</w:t>
            </w:r>
            <w:proofErr w:type="gramEnd"/>
            <w:r w:rsidRPr="00C64D8B">
              <w:rPr>
                <w:sz w:val="24"/>
                <w:szCs w:val="24"/>
              </w:rPr>
              <w:t>ечение гарантийного срока</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26.</w:t>
            </w:r>
          </w:p>
        </w:tc>
        <w:tc>
          <w:tcPr>
            <w:tcW w:w="8391" w:type="dxa"/>
          </w:tcPr>
          <w:p w:rsidR="00CE2658" w:rsidRPr="00C64D8B" w:rsidRDefault="00CE2658" w:rsidP="00AF64EF">
            <w:pPr>
              <w:pStyle w:val="ConsPlusNormal"/>
              <w:jc w:val="both"/>
              <w:rPr>
                <w:sz w:val="24"/>
                <w:szCs w:val="24"/>
              </w:rPr>
            </w:pPr>
            <w:r w:rsidRPr="00C64D8B">
              <w:rPr>
                <w:sz w:val="24"/>
                <w:szCs w:val="24"/>
              </w:rPr>
              <w:t>Топливо моторное, включая автомобильный и авиационный бензин</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27.</w:t>
            </w:r>
          </w:p>
        </w:tc>
        <w:tc>
          <w:tcPr>
            <w:tcW w:w="8391" w:type="dxa"/>
          </w:tcPr>
          <w:p w:rsidR="00CE2658" w:rsidRPr="00C64D8B" w:rsidRDefault="00CE2658" w:rsidP="00AF64EF">
            <w:pPr>
              <w:pStyle w:val="ConsPlusNormal"/>
              <w:jc w:val="both"/>
              <w:rPr>
                <w:sz w:val="24"/>
                <w:szCs w:val="24"/>
              </w:rPr>
            </w:pPr>
            <w:r w:rsidRPr="00C64D8B">
              <w:rPr>
                <w:sz w:val="24"/>
                <w:szCs w:val="24"/>
              </w:rPr>
              <w:t>Поставка древесины топливной</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28.</w:t>
            </w:r>
          </w:p>
        </w:tc>
        <w:tc>
          <w:tcPr>
            <w:tcW w:w="8391" w:type="dxa"/>
          </w:tcPr>
          <w:p w:rsidR="00CE2658" w:rsidRPr="00C64D8B" w:rsidRDefault="00CE2658" w:rsidP="00AF64EF">
            <w:pPr>
              <w:pStyle w:val="ConsPlusNormal"/>
              <w:jc w:val="both"/>
              <w:rPr>
                <w:sz w:val="24"/>
                <w:szCs w:val="24"/>
              </w:rPr>
            </w:pPr>
            <w:r w:rsidRPr="00C64D8B">
              <w:rPr>
                <w:sz w:val="24"/>
                <w:szCs w:val="24"/>
              </w:rPr>
              <w:t>Приемка и хранение авиационного бензина</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29.</w:t>
            </w:r>
          </w:p>
        </w:tc>
        <w:tc>
          <w:tcPr>
            <w:tcW w:w="8391" w:type="dxa"/>
          </w:tcPr>
          <w:p w:rsidR="00CE2658" w:rsidRPr="00C64D8B" w:rsidRDefault="00CE2658" w:rsidP="00AF64EF">
            <w:pPr>
              <w:pStyle w:val="ConsPlusNormal"/>
              <w:jc w:val="both"/>
              <w:rPr>
                <w:sz w:val="24"/>
                <w:szCs w:val="24"/>
              </w:rPr>
            </w:pPr>
            <w:r w:rsidRPr="00C64D8B">
              <w:rPr>
                <w:sz w:val="24"/>
                <w:szCs w:val="24"/>
              </w:rPr>
              <w:t xml:space="preserve">Оказание услуг по </w:t>
            </w:r>
            <w:proofErr w:type="spellStart"/>
            <w:r w:rsidRPr="00C64D8B">
              <w:rPr>
                <w:sz w:val="24"/>
                <w:szCs w:val="24"/>
              </w:rPr>
              <w:t>предрейсовому</w:t>
            </w:r>
            <w:proofErr w:type="spellEnd"/>
            <w:r w:rsidRPr="00C64D8B">
              <w:rPr>
                <w:sz w:val="24"/>
                <w:szCs w:val="24"/>
              </w:rPr>
              <w:t xml:space="preserve"> (междурейсовому) контролю технического состояния транспортного средства</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30.</w:t>
            </w:r>
          </w:p>
        </w:tc>
        <w:tc>
          <w:tcPr>
            <w:tcW w:w="8391" w:type="dxa"/>
          </w:tcPr>
          <w:p w:rsidR="00CE2658" w:rsidRPr="00C64D8B" w:rsidRDefault="00CE2658" w:rsidP="00AF64EF">
            <w:pPr>
              <w:pStyle w:val="ConsPlusNormal"/>
              <w:jc w:val="both"/>
              <w:rPr>
                <w:sz w:val="24"/>
                <w:szCs w:val="24"/>
              </w:rPr>
            </w:pPr>
            <w:r w:rsidRPr="00C64D8B">
              <w:rPr>
                <w:sz w:val="24"/>
                <w:szCs w:val="24"/>
              </w:rPr>
              <w:t>Техническое обслуживание, гарантийный ремонт оборудования (техники) в течение гарантийного срока</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31.</w:t>
            </w:r>
          </w:p>
        </w:tc>
        <w:tc>
          <w:tcPr>
            <w:tcW w:w="8391" w:type="dxa"/>
          </w:tcPr>
          <w:p w:rsidR="00CE2658" w:rsidRPr="00C64D8B" w:rsidRDefault="00CE2658" w:rsidP="00AF64EF">
            <w:pPr>
              <w:pStyle w:val="ConsPlusNormal"/>
              <w:jc w:val="both"/>
              <w:rPr>
                <w:sz w:val="24"/>
                <w:szCs w:val="24"/>
              </w:rPr>
            </w:pPr>
            <w:r w:rsidRPr="00C64D8B">
              <w:rPr>
                <w:sz w:val="24"/>
                <w:szCs w:val="24"/>
              </w:rPr>
              <w:t>Эксплуатация, техническое обслуживание, ремонт франкировальной машины</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32.</w:t>
            </w:r>
          </w:p>
        </w:tc>
        <w:tc>
          <w:tcPr>
            <w:tcW w:w="8391" w:type="dxa"/>
          </w:tcPr>
          <w:p w:rsidR="00CE2658" w:rsidRPr="00C64D8B" w:rsidRDefault="00CE2658" w:rsidP="00AF64EF">
            <w:pPr>
              <w:pStyle w:val="ConsPlusNormal"/>
              <w:jc w:val="both"/>
              <w:rPr>
                <w:sz w:val="24"/>
                <w:szCs w:val="24"/>
              </w:rPr>
            </w:pPr>
            <w:r w:rsidRPr="00C64D8B">
              <w:rPr>
                <w:sz w:val="24"/>
                <w:szCs w:val="24"/>
              </w:rPr>
              <w:t>Техническое обслуживание пожарной и охранной сигнализации</w:t>
            </w:r>
          </w:p>
        </w:tc>
      </w:tr>
      <w:tr w:rsidR="00CE2658" w:rsidRPr="00BD3283" w:rsidTr="00AF64EF">
        <w:tblPrEx>
          <w:tblBorders>
            <w:insideH w:val="nil"/>
          </w:tblBorders>
        </w:tblPrEx>
        <w:tc>
          <w:tcPr>
            <w:tcW w:w="667" w:type="dxa"/>
            <w:tcBorders>
              <w:bottom w:val="nil"/>
            </w:tcBorders>
          </w:tcPr>
          <w:p w:rsidR="00CE2658" w:rsidRPr="00F5240C" w:rsidRDefault="00CE2658" w:rsidP="00AF64EF">
            <w:pPr>
              <w:pStyle w:val="ConsPlusNormal"/>
              <w:jc w:val="center"/>
              <w:rPr>
                <w:sz w:val="24"/>
                <w:szCs w:val="24"/>
              </w:rPr>
            </w:pPr>
            <w:r w:rsidRPr="00F5240C">
              <w:rPr>
                <w:sz w:val="24"/>
                <w:szCs w:val="24"/>
              </w:rPr>
              <w:t>33.</w:t>
            </w:r>
          </w:p>
        </w:tc>
        <w:tc>
          <w:tcPr>
            <w:tcW w:w="8391" w:type="dxa"/>
            <w:tcBorders>
              <w:bottom w:val="nil"/>
            </w:tcBorders>
          </w:tcPr>
          <w:p w:rsidR="00CE2658" w:rsidRPr="00C64D8B" w:rsidRDefault="00CE2658" w:rsidP="00AF64EF">
            <w:pPr>
              <w:pStyle w:val="ConsPlusNormal"/>
              <w:jc w:val="both"/>
              <w:rPr>
                <w:sz w:val="24"/>
                <w:szCs w:val="24"/>
              </w:rPr>
            </w:pPr>
            <w:r w:rsidRPr="00C64D8B">
              <w:rPr>
                <w:sz w:val="24"/>
                <w:szCs w:val="24"/>
              </w:rPr>
              <w:t xml:space="preserve">Услуги </w:t>
            </w:r>
            <w:proofErr w:type="spellStart"/>
            <w:r w:rsidRPr="00C64D8B">
              <w:rPr>
                <w:sz w:val="24"/>
                <w:szCs w:val="24"/>
              </w:rPr>
              <w:t>интернет-провайдеров</w:t>
            </w:r>
            <w:proofErr w:type="spellEnd"/>
            <w:r w:rsidRPr="00C64D8B">
              <w:rPr>
                <w:sz w:val="24"/>
                <w:szCs w:val="24"/>
              </w:rPr>
              <w:t xml:space="preserve">, услуги по обслуживанию имеющихся у заказчика информационно-телекоммуникационной сети "Интернет" и номеров </w:t>
            </w:r>
            <w:r w:rsidRPr="00C64D8B">
              <w:rPr>
                <w:sz w:val="24"/>
                <w:szCs w:val="24"/>
              </w:rPr>
              <w:lastRenderedPageBreak/>
              <w:t>сотовой (мобильной), внутризоновой и междугородной телефонной связи</w:t>
            </w:r>
          </w:p>
        </w:tc>
      </w:tr>
      <w:tr w:rsidR="00CE2658" w:rsidRPr="00BD3283" w:rsidTr="00AF64EF">
        <w:tblPrEx>
          <w:tblBorders>
            <w:insideH w:val="nil"/>
          </w:tblBorders>
        </w:tblPrEx>
        <w:tc>
          <w:tcPr>
            <w:tcW w:w="9058" w:type="dxa"/>
            <w:gridSpan w:val="2"/>
            <w:tcBorders>
              <w:top w:val="nil"/>
            </w:tcBorders>
          </w:tcPr>
          <w:p w:rsidR="00CE2658" w:rsidRPr="00C64D8B" w:rsidRDefault="00CE2658" w:rsidP="00AF64EF">
            <w:pPr>
              <w:pStyle w:val="ConsPlusNormal"/>
              <w:jc w:val="both"/>
              <w:rPr>
                <w:sz w:val="24"/>
                <w:szCs w:val="24"/>
              </w:rPr>
            </w:pP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34.</w:t>
            </w:r>
          </w:p>
        </w:tc>
        <w:tc>
          <w:tcPr>
            <w:tcW w:w="8391" w:type="dxa"/>
          </w:tcPr>
          <w:p w:rsidR="00CE2658" w:rsidRPr="00C64D8B" w:rsidRDefault="00CE2658" w:rsidP="00AF64EF">
            <w:pPr>
              <w:pStyle w:val="ConsPlusNormal"/>
              <w:jc w:val="both"/>
              <w:rPr>
                <w:sz w:val="24"/>
                <w:szCs w:val="24"/>
              </w:rPr>
            </w:pPr>
            <w:r w:rsidRPr="00C64D8B">
              <w:rPr>
                <w:sz w:val="24"/>
                <w:szCs w:val="24"/>
              </w:rPr>
              <w:t>Услуги по получению сертификата электронной подписи</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35.</w:t>
            </w:r>
          </w:p>
        </w:tc>
        <w:tc>
          <w:tcPr>
            <w:tcW w:w="8391" w:type="dxa"/>
          </w:tcPr>
          <w:p w:rsidR="00CE2658" w:rsidRPr="00C64D8B" w:rsidRDefault="00CE2658" w:rsidP="00AF64EF">
            <w:pPr>
              <w:pStyle w:val="ConsPlusNormal"/>
              <w:jc w:val="both"/>
              <w:rPr>
                <w:sz w:val="24"/>
                <w:szCs w:val="24"/>
              </w:rPr>
            </w:pPr>
            <w:r w:rsidRPr="00C64D8B">
              <w:rPr>
                <w:sz w:val="24"/>
                <w:szCs w:val="24"/>
              </w:rPr>
              <w:t>Услуги по сопровождению, модернизации, обновлению программного обеспечения, справочно-правовых и информационных систем, установленных у заказчика</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36.</w:t>
            </w:r>
          </w:p>
        </w:tc>
        <w:tc>
          <w:tcPr>
            <w:tcW w:w="8391" w:type="dxa"/>
          </w:tcPr>
          <w:p w:rsidR="00CE2658" w:rsidRPr="00C64D8B" w:rsidRDefault="00CE2658" w:rsidP="00AF64EF">
            <w:pPr>
              <w:pStyle w:val="ConsPlusNormal"/>
              <w:jc w:val="both"/>
              <w:rPr>
                <w:sz w:val="24"/>
                <w:szCs w:val="24"/>
              </w:rPr>
            </w:pPr>
            <w:r w:rsidRPr="00C64D8B">
              <w:rPr>
                <w:sz w:val="24"/>
                <w:szCs w:val="24"/>
              </w:rPr>
              <w:t>Аттестация объектов информатизации на соответствие требованиям по безопасности информации, услуги по оценке эффективности (защищенности) информации от утечки по техническим каналам и от несанкционированного доступа на объекте (объектах) информатизации</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37.</w:t>
            </w:r>
          </w:p>
        </w:tc>
        <w:tc>
          <w:tcPr>
            <w:tcW w:w="8391" w:type="dxa"/>
          </w:tcPr>
          <w:p w:rsidR="00CE2658" w:rsidRPr="00C64D8B" w:rsidRDefault="00CE2658" w:rsidP="00AF64EF">
            <w:pPr>
              <w:pStyle w:val="ConsPlusNormal"/>
              <w:jc w:val="both"/>
              <w:rPr>
                <w:sz w:val="24"/>
                <w:szCs w:val="24"/>
              </w:rPr>
            </w:pPr>
            <w:proofErr w:type="gramStart"/>
            <w:r w:rsidRPr="00C64D8B">
              <w:rPr>
                <w:sz w:val="24"/>
                <w:szCs w:val="24"/>
              </w:rPr>
              <w:t xml:space="preserve">Услуги по разработке, внедрению, модернизации, обновлению, техническому обслуживанию (администрированию) интернет-сайта (портала) заказчика, услуги </w:t>
            </w:r>
            <w:proofErr w:type="spellStart"/>
            <w:r w:rsidRPr="00C64D8B">
              <w:rPr>
                <w:sz w:val="24"/>
                <w:szCs w:val="24"/>
              </w:rPr>
              <w:t>хостинга</w:t>
            </w:r>
            <w:proofErr w:type="spellEnd"/>
            <w:r w:rsidRPr="00C64D8B">
              <w:rPr>
                <w:sz w:val="24"/>
                <w:szCs w:val="24"/>
              </w:rPr>
              <w:t xml:space="preserve"> и регистрации доменов</w:t>
            </w:r>
            <w:proofErr w:type="gramEnd"/>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38.</w:t>
            </w:r>
          </w:p>
        </w:tc>
        <w:tc>
          <w:tcPr>
            <w:tcW w:w="8391" w:type="dxa"/>
          </w:tcPr>
          <w:p w:rsidR="00CE2658" w:rsidRPr="00C64D8B" w:rsidRDefault="00CE2658" w:rsidP="00AF64EF">
            <w:pPr>
              <w:pStyle w:val="ConsPlusNormal"/>
              <w:jc w:val="both"/>
              <w:rPr>
                <w:sz w:val="24"/>
                <w:szCs w:val="24"/>
              </w:rPr>
            </w:pPr>
            <w:proofErr w:type="gramStart"/>
            <w:r w:rsidRPr="00C64D8B">
              <w:rPr>
                <w:sz w:val="24"/>
                <w:szCs w:val="24"/>
              </w:rPr>
              <w:t>Товары, выполнение работ, оказание услуг, необходимые при оказании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и (или) ликвидации чрезвычайной ситуации</w:t>
            </w:r>
            <w:proofErr w:type="gramEnd"/>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39.</w:t>
            </w:r>
          </w:p>
        </w:tc>
        <w:tc>
          <w:tcPr>
            <w:tcW w:w="8391" w:type="dxa"/>
          </w:tcPr>
          <w:p w:rsidR="00CE2658" w:rsidRPr="00C64D8B" w:rsidRDefault="00CE2658" w:rsidP="00AF64EF">
            <w:pPr>
              <w:pStyle w:val="ConsPlusNormal"/>
              <w:jc w:val="both"/>
              <w:rPr>
                <w:sz w:val="24"/>
                <w:szCs w:val="24"/>
              </w:rPr>
            </w:pPr>
            <w:r w:rsidRPr="00C64D8B">
              <w:rPr>
                <w:sz w:val="24"/>
                <w:szCs w:val="24"/>
              </w:rPr>
              <w:t>Размещение информации в средствах массовой информации</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40.</w:t>
            </w:r>
          </w:p>
        </w:tc>
        <w:tc>
          <w:tcPr>
            <w:tcW w:w="8391" w:type="dxa"/>
          </w:tcPr>
          <w:p w:rsidR="00CE2658" w:rsidRPr="00C64D8B" w:rsidRDefault="00CE2658" w:rsidP="00AF64EF">
            <w:pPr>
              <w:pStyle w:val="ConsPlusNormal"/>
              <w:jc w:val="both"/>
              <w:rPr>
                <w:sz w:val="24"/>
                <w:szCs w:val="24"/>
              </w:rPr>
            </w:pPr>
            <w:r w:rsidRPr="00C64D8B">
              <w:rPr>
                <w:sz w:val="24"/>
                <w:szCs w:val="24"/>
              </w:rPr>
              <w:t>Подписка на периодические печатные издания</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41.</w:t>
            </w:r>
          </w:p>
        </w:tc>
        <w:tc>
          <w:tcPr>
            <w:tcW w:w="8391" w:type="dxa"/>
          </w:tcPr>
          <w:p w:rsidR="00CE2658" w:rsidRPr="00C64D8B" w:rsidRDefault="00CE2658" w:rsidP="00AF64EF">
            <w:pPr>
              <w:pStyle w:val="ConsPlusNormal"/>
              <w:jc w:val="both"/>
              <w:rPr>
                <w:sz w:val="24"/>
                <w:szCs w:val="24"/>
              </w:rPr>
            </w:pPr>
            <w:r w:rsidRPr="00C64D8B">
              <w:rPr>
                <w:sz w:val="24"/>
                <w:szCs w:val="24"/>
              </w:rPr>
              <w:t>Поставка книжной продукции (в том числе плоскопечатных изданий и изданий на специальных носителях) конкретных авторов, издательств</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42.</w:t>
            </w:r>
          </w:p>
        </w:tc>
        <w:tc>
          <w:tcPr>
            <w:tcW w:w="8391" w:type="dxa"/>
          </w:tcPr>
          <w:p w:rsidR="00CE2658" w:rsidRPr="00C64D8B" w:rsidRDefault="00CE2658" w:rsidP="00AF64EF">
            <w:pPr>
              <w:pStyle w:val="ConsPlusNormal"/>
              <w:jc w:val="both"/>
              <w:rPr>
                <w:sz w:val="24"/>
                <w:szCs w:val="24"/>
              </w:rPr>
            </w:pPr>
            <w:r w:rsidRPr="00C64D8B">
              <w:rPr>
                <w:sz w:val="24"/>
                <w:szCs w:val="24"/>
              </w:rPr>
              <w:t>Заключение с кредитной организацией договора номинального счета, открытие и ведение номинальных счетов</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43.</w:t>
            </w:r>
          </w:p>
        </w:tc>
        <w:tc>
          <w:tcPr>
            <w:tcW w:w="8391" w:type="dxa"/>
          </w:tcPr>
          <w:p w:rsidR="00CE2658" w:rsidRPr="00C64D8B" w:rsidRDefault="00CE2658" w:rsidP="00AF64EF">
            <w:pPr>
              <w:pStyle w:val="ConsPlusNormal"/>
              <w:jc w:val="both"/>
              <w:rPr>
                <w:sz w:val="24"/>
                <w:szCs w:val="24"/>
              </w:rPr>
            </w:pPr>
            <w:r w:rsidRPr="00C64D8B">
              <w:rPr>
                <w:sz w:val="24"/>
                <w:szCs w:val="24"/>
              </w:rPr>
              <w:t>Сбор, вывоз и утилизация мусора, твердых коммунальных отходов</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44.</w:t>
            </w:r>
          </w:p>
        </w:tc>
        <w:tc>
          <w:tcPr>
            <w:tcW w:w="8391" w:type="dxa"/>
          </w:tcPr>
          <w:p w:rsidR="00CE2658" w:rsidRPr="00C64D8B" w:rsidRDefault="00CE2658" w:rsidP="00AF64EF">
            <w:pPr>
              <w:pStyle w:val="ConsPlusNormal"/>
              <w:jc w:val="both"/>
              <w:rPr>
                <w:sz w:val="24"/>
                <w:szCs w:val="24"/>
              </w:rPr>
            </w:pPr>
            <w:r w:rsidRPr="00C64D8B">
              <w:rPr>
                <w:sz w:val="24"/>
                <w:szCs w:val="24"/>
              </w:rPr>
              <w:t>Услуги по откачке, вывозу и транспортировке жидких бытовых отходов</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45.</w:t>
            </w:r>
          </w:p>
        </w:tc>
        <w:tc>
          <w:tcPr>
            <w:tcW w:w="8391" w:type="dxa"/>
          </w:tcPr>
          <w:p w:rsidR="00CE2658" w:rsidRPr="00C64D8B" w:rsidRDefault="00CE2658" w:rsidP="00AF64EF">
            <w:pPr>
              <w:pStyle w:val="ConsPlusNormal"/>
              <w:jc w:val="both"/>
              <w:rPr>
                <w:sz w:val="24"/>
                <w:szCs w:val="24"/>
              </w:rPr>
            </w:pPr>
            <w:proofErr w:type="gramStart"/>
            <w:r w:rsidRPr="00C64D8B">
              <w:rPr>
                <w:sz w:val="24"/>
                <w:szCs w:val="24"/>
              </w:rPr>
              <w:t>Получение выписок, справок, технических паспортов, иных документов из государственных, федеральных, региональных, отраслевых реестров, фондов, регистров, учреждений в соответствии с законодательством Российской Федерации</w:t>
            </w:r>
            <w:proofErr w:type="gramEnd"/>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46.</w:t>
            </w:r>
          </w:p>
        </w:tc>
        <w:tc>
          <w:tcPr>
            <w:tcW w:w="8391" w:type="dxa"/>
          </w:tcPr>
          <w:p w:rsidR="00CE2658" w:rsidRPr="00C64D8B" w:rsidRDefault="00CE2658" w:rsidP="00AF64EF">
            <w:pPr>
              <w:pStyle w:val="ConsPlusNormal"/>
              <w:jc w:val="both"/>
              <w:rPr>
                <w:sz w:val="24"/>
                <w:szCs w:val="24"/>
              </w:rPr>
            </w:pPr>
            <w:r w:rsidRPr="00C64D8B">
              <w:rPr>
                <w:sz w:val="24"/>
                <w:szCs w:val="24"/>
              </w:rPr>
              <w:t>Информационные услуги по подготовке государственной статистической информации, оказание которых может осуществлять только орган государственной статистики</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47.</w:t>
            </w:r>
          </w:p>
        </w:tc>
        <w:tc>
          <w:tcPr>
            <w:tcW w:w="8391" w:type="dxa"/>
          </w:tcPr>
          <w:p w:rsidR="00CE2658" w:rsidRPr="00C64D8B" w:rsidRDefault="00CE2658" w:rsidP="00AF64EF">
            <w:pPr>
              <w:pStyle w:val="ConsPlusNormal"/>
              <w:jc w:val="both"/>
              <w:rPr>
                <w:sz w:val="24"/>
                <w:szCs w:val="24"/>
              </w:rPr>
            </w:pPr>
            <w:r w:rsidRPr="00C64D8B">
              <w:rPr>
                <w:sz w:val="24"/>
                <w:szCs w:val="24"/>
              </w:rPr>
              <w:t>Знаки почтовой оплаты, почтовые маркированные конверты</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48.</w:t>
            </w:r>
          </w:p>
        </w:tc>
        <w:tc>
          <w:tcPr>
            <w:tcW w:w="8391" w:type="dxa"/>
          </w:tcPr>
          <w:p w:rsidR="00CE2658" w:rsidRPr="00C64D8B" w:rsidRDefault="00CE2658" w:rsidP="00AF64EF">
            <w:pPr>
              <w:pStyle w:val="ConsPlusNormal"/>
              <w:jc w:val="both"/>
              <w:rPr>
                <w:sz w:val="24"/>
                <w:szCs w:val="24"/>
              </w:rPr>
            </w:pPr>
            <w:r w:rsidRPr="00C64D8B">
              <w:rPr>
                <w:sz w:val="24"/>
                <w:szCs w:val="24"/>
              </w:rPr>
              <w:t>Метрологическое обслуживание средств измерений</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49.</w:t>
            </w:r>
          </w:p>
        </w:tc>
        <w:tc>
          <w:tcPr>
            <w:tcW w:w="8391" w:type="dxa"/>
          </w:tcPr>
          <w:p w:rsidR="00CE2658" w:rsidRPr="00C64D8B" w:rsidRDefault="00CE2658" w:rsidP="00AF64EF">
            <w:pPr>
              <w:pStyle w:val="ConsPlusNormal"/>
              <w:jc w:val="both"/>
              <w:rPr>
                <w:sz w:val="24"/>
                <w:szCs w:val="24"/>
              </w:rPr>
            </w:pPr>
            <w:r w:rsidRPr="00C64D8B">
              <w:rPr>
                <w:sz w:val="24"/>
                <w:szCs w:val="24"/>
              </w:rPr>
              <w:t>Поставка бланков строгой отчетности, защищенной полиграфической продукции</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50.</w:t>
            </w:r>
          </w:p>
        </w:tc>
        <w:tc>
          <w:tcPr>
            <w:tcW w:w="8391" w:type="dxa"/>
          </w:tcPr>
          <w:p w:rsidR="00CE2658" w:rsidRPr="00C64D8B" w:rsidRDefault="00CE2658" w:rsidP="00AF64EF">
            <w:pPr>
              <w:pStyle w:val="ConsPlusNormal"/>
              <w:jc w:val="both"/>
              <w:rPr>
                <w:sz w:val="24"/>
                <w:szCs w:val="24"/>
              </w:rPr>
            </w:pPr>
            <w:r w:rsidRPr="00C64D8B">
              <w:rPr>
                <w:sz w:val="24"/>
                <w:szCs w:val="24"/>
              </w:rPr>
              <w:t xml:space="preserve">Проведение экспертизы проектно-сметной документации, проверка сметной </w:t>
            </w:r>
            <w:r w:rsidRPr="00C64D8B">
              <w:rPr>
                <w:sz w:val="24"/>
                <w:szCs w:val="24"/>
              </w:rPr>
              <w:lastRenderedPageBreak/>
              <w:t>стоимости, расчет индексов изменения сметной стоимости работ</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lastRenderedPageBreak/>
              <w:t>51.</w:t>
            </w:r>
          </w:p>
        </w:tc>
        <w:tc>
          <w:tcPr>
            <w:tcW w:w="8391" w:type="dxa"/>
          </w:tcPr>
          <w:p w:rsidR="00CE2658" w:rsidRPr="00C64D8B" w:rsidRDefault="00CE2658" w:rsidP="00AF64EF">
            <w:pPr>
              <w:pStyle w:val="ConsPlusNormal"/>
              <w:jc w:val="both"/>
              <w:rPr>
                <w:sz w:val="24"/>
                <w:szCs w:val="24"/>
              </w:rPr>
            </w:pPr>
            <w:r w:rsidRPr="00C64D8B">
              <w:rPr>
                <w:sz w:val="24"/>
                <w:szCs w:val="24"/>
              </w:rPr>
              <w:t>Услуги по обслуживанию в залах аэропортов</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52.</w:t>
            </w:r>
          </w:p>
        </w:tc>
        <w:tc>
          <w:tcPr>
            <w:tcW w:w="8391" w:type="dxa"/>
          </w:tcPr>
          <w:p w:rsidR="00CE2658" w:rsidRPr="00C64D8B" w:rsidRDefault="00CE2658" w:rsidP="00AF64EF">
            <w:pPr>
              <w:pStyle w:val="ConsPlusNormal"/>
              <w:jc w:val="both"/>
              <w:rPr>
                <w:sz w:val="24"/>
                <w:szCs w:val="24"/>
              </w:rPr>
            </w:pPr>
            <w:r w:rsidRPr="00C64D8B">
              <w:rPr>
                <w:sz w:val="24"/>
                <w:szCs w:val="24"/>
              </w:rPr>
              <w:t>Форменная одежда</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53.</w:t>
            </w:r>
          </w:p>
        </w:tc>
        <w:tc>
          <w:tcPr>
            <w:tcW w:w="8391" w:type="dxa"/>
          </w:tcPr>
          <w:p w:rsidR="00CE2658" w:rsidRPr="00C64D8B" w:rsidRDefault="00CE2658" w:rsidP="00AF64EF">
            <w:pPr>
              <w:pStyle w:val="ConsPlusNormal"/>
              <w:jc w:val="both"/>
              <w:rPr>
                <w:sz w:val="24"/>
                <w:szCs w:val="24"/>
              </w:rPr>
            </w:pPr>
            <w:r w:rsidRPr="00C64D8B">
              <w:rPr>
                <w:sz w:val="24"/>
                <w:szCs w:val="24"/>
              </w:rPr>
              <w:t>Оказание услуг по утилизации</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54.</w:t>
            </w:r>
          </w:p>
        </w:tc>
        <w:tc>
          <w:tcPr>
            <w:tcW w:w="8391" w:type="dxa"/>
          </w:tcPr>
          <w:p w:rsidR="00CE2658" w:rsidRPr="00C64D8B" w:rsidRDefault="00CE2658" w:rsidP="00AF64EF">
            <w:pPr>
              <w:pStyle w:val="ConsPlusNormal"/>
              <w:jc w:val="both"/>
              <w:rPr>
                <w:sz w:val="24"/>
                <w:szCs w:val="24"/>
              </w:rPr>
            </w:pPr>
            <w:r w:rsidRPr="00C64D8B">
              <w:rPr>
                <w:sz w:val="24"/>
                <w:szCs w:val="24"/>
              </w:rPr>
              <w:t>Санитарно-эпидемиологические услуги, исследования</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55.</w:t>
            </w:r>
          </w:p>
        </w:tc>
        <w:tc>
          <w:tcPr>
            <w:tcW w:w="8391" w:type="dxa"/>
          </w:tcPr>
          <w:p w:rsidR="00CE2658" w:rsidRPr="00C64D8B" w:rsidRDefault="00CE2658" w:rsidP="00AF64EF">
            <w:pPr>
              <w:pStyle w:val="ConsPlusNormal"/>
              <w:jc w:val="both"/>
              <w:rPr>
                <w:sz w:val="24"/>
                <w:szCs w:val="24"/>
              </w:rPr>
            </w:pPr>
            <w:r w:rsidRPr="00C64D8B">
              <w:rPr>
                <w:sz w:val="24"/>
                <w:szCs w:val="24"/>
              </w:rPr>
              <w:t>Охрана объектов</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56.</w:t>
            </w:r>
          </w:p>
        </w:tc>
        <w:tc>
          <w:tcPr>
            <w:tcW w:w="8391" w:type="dxa"/>
          </w:tcPr>
          <w:p w:rsidR="00CE2658" w:rsidRPr="00C64D8B" w:rsidRDefault="00CE2658" w:rsidP="00AF64EF">
            <w:pPr>
              <w:pStyle w:val="ConsPlusNormal"/>
              <w:jc w:val="both"/>
              <w:rPr>
                <w:sz w:val="24"/>
                <w:szCs w:val="24"/>
              </w:rPr>
            </w:pPr>
            <w:r w:rsidRPr="00C64D8B">
              <w:rPr>
                <w:sz w:val="24"/>
                <w:szCs w:val="24"/>
              </w:rPr>
              <w:t>Работы и услуги, оказываемые (выполняемые) на основании гражданско-правовых договоров физическими лицами с использованием их личного труда</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57.</w:t>
            </w:r>
          </w:p>
        </w:tc>
        <w:tc>
          <w:tcPr>
            <w:tcW w:w="8391" w:type="dxa"/>
          </w:tcPr>
          <w:p w:rsidR="00CE2658" w:rsidRPr="00C64D8B" w:rsidRDefault="00CE2658" w:rsidP="00AF64EF">
            <w:pPr>
              <w:pStyle w:val="ConsPlusNormal"/>
              <w:jc w:val="both"/>
              <w:rPr>
                <w:sz w:val="24"/>
                <w:szCs w:val="24"/>
              </w:rPr>
            </w:pPr>
            <w:r w:rsidRPr="00C64D8B">
              <w:rPr>
                <w:sz w:val="24"/>
                <w:szCs w:val="24"/>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1">
              <w:r w:rsidRPr="00C64D8B">
                <w:rPr>
                  <w:sz w:val="24"/>
                  <w:szCs w:val="24"/>
                </w:rPr>
                <w:t>законом</w:t>
              </w:r>
            </w:hyperlink>
            <w:r w:rsidRPr="00C64D8B">
              <w:rPr>
                <w:sz w:val="24"/>
                <w:szCs w:val="24"/>
              </w:rPr>
              <w:t xml:space="preserve"> от 17 августа 1995 года N 147-ФЗ "О естественных монополиях"</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58.</w:t>
            </w:r>
          </w:p>
        </w:tc>
        <w:tc>
          <w:tcPr>
            <w:tcW w:w="8391" w:type="dxa"/>
          </w:tcPr>
          <w:p w:rsidR="00CE2658" w:rsidRPr="00C64D8B" w:rsidRDefault="00CE2658" w:rsidP="00AF64EF">
            <w:pPr>
              <w:pStyle w:val="ConsPlusNormal"/>
              <w:jc w:val="both"/>
              <w:rPr>
                <w:sz w:val="24"/>
                <w:szCs w:val="24"/>
              </w:rPr>
            </w:pPr>
            <w:r w:rsidRPr="00C64D8B">
              <w:rPr>
                <w:sz w:val="24"/>
                <w:szCs w:val="24"/>
              </w:rPr>
              <w:t>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r>
      <w:tr w:rsidR="00CE2658" w:rsidRPr="00BD3283" w:rsidTr="00AF64EF">
        <w:tblPrEx>
          <w:tblBorders>
            <w:insideH w:val="nil"/>
          </w:tblBorders>
        </w:tblPrEx>
        <w:tc>
          <w:tcPr>
            <w:tcW w:w="667" w:type="dxa"/>
            <w:tcBorders>
              <w:bottom w:val="nil"/>
            </w:tcBorders>
          </w:tcPr>
          <w:p w:rsidR="00CE2658" w:rsidRPr="00F5240C" w:rsidRDefault="00CE2658" w:rsidP="00AF64EF">
            <w:pPr>
              <w:pStyle w:val="ConsPlusNormal"/>
              <w:jc w:val="center"/>
              <w:rPr>
                <w:sz w:val="24"/>
                <w:szCs w:val="24"/>
              </w:rPr>
            </w:pPr>
            <w:r w:rsidRPr="00F5240C">
              <w:rPr>
                <w:sz w:val="24"/>
                <w:szCs w:val="24"/>
              </w:rPr>
              <w:t>59.</w:t>
            </w:r>
          </w:p>
        </w:tc>
        <w:tc>
          <w:tcPr>
            <w:tcW w:w="8391" w:type="dxa"/>
            <w:tcBorders>
              <w:bottom w:val="nil"/>
            </w:tcBorders>
          </w:tcPr>
          <w:p w:rsidR="00CE2658" w:rsidRPr="00C64D8B" w:rsidRDefault="00CE2658" w:rsidP="00AF64EF">
            <w:pPr>
              <w:pStyle w:val="ConsPlusNormal"/>
              <w:jc w:val="both"/>
              <w:rPr>
                <w:sz w:val="24"/>
                <w:szCs w:val="24"/>
              </w:rPr>
            </w:pPr>
            <w:r w:rsidRPr="00C64D8B">
              <w:rPr>
                <w:sz w:val="24"/>
                <w:szCs w:val="24"/>
              </w:rPr>
              <w:t xml:space="preserve">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Pr="00C64D8B">
              <w:rPr>
                <w:sz w:val="24"/>
                <w:szCs w:val="24"/>
              </w:rPr>
              <w:t>водо</w:t>
            </w:r>
            <w:proofErr w:type="spellEnd"/>
            <w:r w:rsidRPr="00C64D8B">
              <w:rPr>
                <w:sz w:val="24"/>
                <w:szCs w:val="24"/>
              </w:rPr>
              <w:t>-, тепл</w:t>
            </w:r>
            <w:proofErr w:type="gramStart"/>
            <w:r w:rsidRPr="00C64D8B">
              <w:rPr>
                <w:sz w:val="24"/>
                <w:szCs w:val="24"/>
              </w:rPr>
              <w:t>о-</w:t>
            </w:r>
            <w:proofErr w:type="gramEnd"/>
            <w:r w:rsidRPr="00C64D8B">
              <w:rPr>
                <w:sz w:val="24"/>
                <w:szCs w:val="24"/>
              </w:rPr>
              <w:t xml:space="preserve">, </w:t>
            </w:r>
            <w:proofErr w:type="spellStart"/>
            <w:r w:rsidRPr="00C64D8B">
              <w:rPr>
                <w:sz w:val="24"/>
                <w:szCs w:val="24"/>
              </w:rPr>
              <w:t>газо</w:t>
            </w:r>
            <w:proofErr w:type="spellEnd"/>
            <w:r w:rsidRPr="00C64D8B">
              <w:rPr>
                <w:sz w:val="24"/>
                <w:szCs w:val="24"/>
              </w:rPr>
              <w:t>- и энергоснабжению, услуг по охране, услуг по вывозу твердых коммунальных отходов, эксплуатационных услуг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tc>
      </w:tr>
      <w:tr w:rsidR="00CE2658" w:rsidRPr="00BD3283" w:rsidTr="00AF64EF">
        <w:tblPrEx>
          <w:tblBorders>
            <w:insideH w:val="nil"/>
          </w:tblBorders>
        </w:tblPrEx>
        <w:tc>
          <w:tcPr>
            <w:tcW w:w="9058" w:type="dxa"/>
            <w:gridSpan w:val="2"/>
            <w:tcBorders>
              <w:top w:val="nil"/>
            </w:tcBorders>
          </w:tcPr>
          <w:p w:rsidR="00CE2658" w:rsidRPr="00C64D8B" w:rsidRDefault="00CE2658" w:rsidP="00AF64EF">
            <w:pPr>
              <w:pStyle w:val="ConsPlusNormal"/>
              <w:jc w:val="both"/>
              <w:rPr>
                <w:sz w:val="24"/>
                <w:szCs w:val="24"/>
              </w:rPr>
            </w:pPr>
            <w:r w:rsidRPr="00C64D8B">
              <w:rPr>
                <w:sz w:val="24"/>
                <w:szCs w:val="24"/>
              </w:rPr>
              <w:t xml:space="preserve">(в ред. </w:t>
            </w:r>
            <w:hyperlink r:id="rId12">
              <w:r w:rsidRPr="00C64D8B">
                <w:rPr>
                  <w:sz w:val="24"/>
                  <w:szCs w:val="24"/>
                </w:rPr>
                <w:t>Распоряжения</w:t>
              </w:r>
            </w:hyperlink>
            <w:r w:rsidRPr="00C64D8B">
              <w:rPr>
                <w:sz w:val="24"/>
                <w:szCs w:val="24"/>
              </w:rPr>
              <w:t xml:space="preserve"> Правительства Новгородской области от 30.06.2021 N 159-рг)</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60.</w:t>
            </w:r>
          </w:p>
        </w:tc>
        <w:tc>
          <w:tcPr>
            <w:tcW w:w="8391" w:type="dxa"/>
          </w:tcPr>
          <w:p w:rsidR="00CE2658" w:rsidRPr="00C64D8B" w:rsidRDefault="00CE2658" w:rsidP="00AF64EF">
            <w:pPr>
              <w:pStyle w:val="ConsPlusNormal"/>
              <w:jc w:val="both"/>
              <w:rPr>
                <w:sz w:val="24"/>
                <w:szCs w:val="24"/>
              </w:rPr>
            </w:pPr>
            <w:r w:rsidRPr="00C64D8B">
              <w:rPr>
                <w:sz w:val="24"/>
                <w:szCs w:val="24"/>
              </w:rPr>
              <w:t>Заключение договора энергоснабжения или договора купли-продажи электрической энергии с гарантирующим поставщиком электрической энергии</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61.</w:t>
            </w:r>
          </w:p>
        </w:tc>
        <w:tc>
          <w:tcPr>
            <w:tcW w:w="8391" w:type="dxa"/>
          </w:tcPr>
          <w:p w:rsidR="00CE2658" w:rsidRPr="00C64D8B" w:rsidRDefault="00CE2658" w:rsidP="00AF64EF">
            <w:pPr>
              <w:pStyle w:val="ConsPlusNormal"/>
              <w:jc w:val="both"/>
              <w:rPr>
                <w:sz w:val="24"/>
                <w:szCs w:val="24"/>
              </w:rPr>
            </w:pPr>
            <w:r w:rsidRPr="00C64D8B">
              <w:rPr>
                <w:sz w:val="24"/>
                <w:szCs w:val="24"/>
              </w:rPr>
              <w:t>Услуги по аренде движимого и недвижимого имущества</w:t>
            </w:r>
          </w:p>
        </w:tc>
      </w:tr>
      <w:tr w:rsidR="00CE2658" w:rsidRPr="00BD3283" w:rsidTr="00AF64EF">
        <w:tc>
          <w:tcPr>
            <w:tcW w:w="667" w:type="dxa"/>
          </w:tcPr>
          <w:p w:rsidR="00CE2658" w:rsidRPr="00F5240C" w:rsidRDefault="00CE2658" w:rsidP="00AF64EF">
            <w:pPr>
              <w:pStyle w:val="ConsPlusNormal"/>
              <w:jc w:val="center"/>
              <w:rPr>
                <w:sz w:val="24"/>
                <w:szCs w:val="24"/>
              </w:rPr>
            </w:pPr>
            <w:r w:rsidRPr="00F5240C">
              <w:rPr>
                <w:sz w:val="24"/>
                <w:szCs w:val="24"/>
              </w:rPr>
              <w:t>62.</w:t>
            </w:r>
          </w:p>
        </w:tc>
        <w:tc>
          <w:tcPr>
            <w:tcW w:w="8391" w:type="dxa"/>
          </w:tcPr>
          <w:p w:rsidR="00CE2658" w:rsidRPr="00C64D8B" w:rsidRDefault="00CE2658" w:rsidP="00AF64EF">
            <w:pPr>
              <w:pStyle w:val="ConsPlusNormal"/>
              <w:jc w:val="both"/>
              <w:rPr>
                <w:sz w:val="24"/>
                <w:szCs w:val="24"/>
              </w:rPr>
            </w:pPr>
            <w:r w:rsidRPr="00C64D8B">
              <w:rPr>
                <w:sz w:val="24"/>
                <w:szCs w:val="24"/>
              </w:rPr>
              <w:t>Осуществление авторского надзора</w:t>
            </w:r>
          </w:p>
        </w:tc>
      </w:tr>
      <w:tr w:rsidR="00CE2658" w:rsidRPr="00BD3283" w:rsidTr="00AF64EF">
        <w:tc>
          <w:tcPr>
            <w:tcW w:w="667" w:type="dxa"/>
            <w:tcBorders>
              <w:bottom w:val="single" w:sz="4" w:space="0" w:color="auto"/>
            </w:tcBorders>
          </w:tcPr>
          <w:p w:rsidR="00CE2658" w:rsidRPr="00F5240C" w:rsidRDefault="00CE2658" w:rsidP="00AF64EF">
            <w:pPr>
              <w:pStyle w:val="ConsPlusNormal"/>
              <w:jc w:val="center"/>
              <w:rPr>
                <w:sz w:val="24"/>
                <w:szCs w:val="24"/>
              </w:rPr>
            </w:pPr>
            <w:r w:rsidRPr="00F5240C">
              <w:rPr>
                <w:sz w:val="24"/>
                <w:szCs w:val="24"/>
              </w:rPr>
              <w:t>63.</w:t>
            </w:r>
          </w:p>
        </w:tc>
        <w:tc>
          <w:tcPr>
            <w:tcW w:w="8391" w:type="dxa"/>
            <w:tcBorders>
              <w:bottom w:val="single" w:sz="4" w:space="0" w:color="auto"/>
            </w:tcBorders>
          </w:tcPr>
          <w:p w:rsidR="00CE2658" w:rsidRPr="00C64D8B" w:rsidRDefault="00CE2658" w:rsidP="00AF64EF">
            <w:pPr>
              <w:pStyle w:val="ConsPlusNormal"/>
              <w:jc w:val="both"/>
              <w:rPr>
                <w:sz w:val="24"/>
                <w:szCs w:val="24"/>
              </w:rPr>
            </w:pPr>
            <w:r w:rsidRPr="00C64D8B">
              <w:rPr>
                <w:sz w:val="24"/>
                <w:szCs w:val="24"/>
              </w:rPr>
              <w:t>Услуги (работы) по регулярным перевозкам пассажиров автобусами в городском и пригородном сообщении</w:t>
            </w:r>
          </w:p>
        </w:tc>
      </w:tr>
      <w:tr w:rsidR="00CE2658" w:rsidRPr="00BD3283" w:rsidTr="00AF64EF">
        <w:tblPrEx>
          <w:tblBorders>
            <w:insideH w:val="nil"/>
          </w:tblBorders>
        </w:tblPrEx>
        <w:tc>
          <w:tcPr>
            <w:tcW w:w="667" w:type="dxa"/>
            <w:tcBorders>
              <w:top w:val="single" w:sz="4" w:space="0" w:color="auto"/>
              <w:bottom w:val="single" w:sz="4" w:space="0" w:color="auto"/>
            </w:tcBorders>
          </w:tcPr>
          <w:p w:rsidR="00CE2658" w:rsidRPr="00F5240C" w:rsidRDefault="00CE2658" w:rsidP="00AF64EF">
            <w:pPr>
              <w:pStyle w:val="ConsPlusNormal"/>
              <w:jc w:val="center"/>
              <w:rPr>
                <w:sz w:val="24"/>
                <w:szCs w:val="24"/>
              </w:rPr>
            </w:pPr>
            <w:r w:rsidRPr="00F5240C">
              <w:rPr>
                <w:sz w:val="24"/>
                <w:szCs w:val="24"/>
              </w:rPr>
              <w:t>64.</w:t>
            </w:r>
          </w:p>
        </w:tc>
        <w:tc>
          <w:tcPr>
            <w:tcW w:w="8391" w:type="dxa"/>
            <w:tcBorders>
              <w:top w:val="single" w:sz="4" w:space="0" w:color="auto"/>
              <w:bottom w:val="single" w:sz="4" w:space="0" w:color="auto"/>
            </w:tcBorders>
          </w:tcPr>
          <w:p w:rsidR="00CE2658" w:rsidRPr="00C64D8B" w:rsidRDefault="00CE2658" w:rsidP="00AF64EF">
            <w:pPr>
              <w:pStyle w:val="ConsPlusNormal"/>
              <w:jc w:val="both"/>
              <w:rPr>
                <w:sz w:val="24"/>
                <w:szCs w:val="24"/>
              </w:rPr>
            </w:pPr>
            <w:r w:rsidRPr="00C64D8B">
              <w:rPr>
                <w:sz w:val="24"/>
                <w:szCs w:val="24"/>
              </w:rPr>
              <w:t xml:space="preserve">Услуги периодического технического осмотра автотранспортных средства </w:t>
            </w:r>
            <w:proofErr w:type="gramStart"/>
            <w:r w:rsidRPr="00C64D8B">
              <w:rPr>
                <w:sz w:val="24"/>
                <w:szCs w:val="24"/>
              </w:rPr>
              <w:t>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w:t>
            </w:r>
            <w:proofErr w:type="gramEnd"/>
            <w:r w:rsidRPr="00C64D8B">
              <w:rPr>
                <w:sz w:val="24"/>
                <w:szCs w:val="24"/>
              </w:rPr>
              <w:t xml:space="preserve"> Российской Федерации и в случаях, предусмотренных международными договорами Российской Федерации, также за ее пределами</w:t>
            </w:r>
          </w:p>
        </w:tc>
      </w:tr>
      <w:tr w:rsidR="00CE2658" w:rsidRPr="00BD3283" w:rsidTr="00AF64EF">
        <w:tblPrEx>
          <w:tblBorders>
            <w:insideH w:val="nil"/>
          </w:tblBorders>
        </w:tblPrEx>
        <w:tc>
          <w:tcPr>
            <w:tcW w:w="667" w:type="dxa"/>
            <w:tcBorders>
              <w:top w:val="single" w:sz="4" w:space="0" w:color="auto"/>
              <w:bottom w:val="single" w:sz="4" w:space="0" w:color="auto"/>
            </w:tcBorders>
          </w:tcPr>
          <w:p w:rsidR="00CE2658" w:rsidRPr="00F5240C" w:rsidRDefault="00CE2658" w:rsidP="00AF64EF">
            <w:pPr>
              <w:pStyle w:val="ConsPlusNormal"/>
              <w:jc w:val="center"/>
              <w:rPr>
                <w:sz w:val="24"/>
                <w:szCs w:val="24"/>
              </w:rPr>
            </w:pPr>
            <w:r w:rsidRPr="00F5240C">
              <w:rPr>
                <w:sz w:val="24"/>
                <w:szCs w:val="24"/>
              </w:rPr>
              <w:t>65.</w:t>
            </w:r>
          </w:p>
        </w:tc>
        <w:tc>
          <w:tcPr>
            <w:tcW w:w="8391" w:type="dxa"/>
            <w:tcBorders>
              <w:top w:val="single" w:sz="4" w:space="0" w:color="auto"/>
              <w:bottom w:val="single" w:sz="4" w:space="0" w:color="auto"/>
            </w:tcBorders>
          </w:tcPr>
          <w:p w:rsidR="00CE2658" w:rsidRPr="00C64D8B" w:rsidRDefault="00CE2658" w:rsidP="00AF64EF">
            <w:pPr>
              <w:pStyle w:val="ConsPlusNormal"/>
              <w:jc w:val="both"/>
              <w:rPr>
                <w:sz w:val="24"/>
                <w:szCs w:val="24"/>
              </w:rPr>
            </w:pPr>
            <w:r w:rsidRPr="00C64D8B">
              <w:rPr>
                <w:sz w:val="24"/>
                <w:szCs w:val="24"/>
              </w:rPr>
              <w:t>Услуги по временному хранению документов, в том числе научно-технической документации</w:t>
            </w:r>
          </w:p>
        </w:tc>
      </w:tr>
      <w:tr w:rsidR="00CE2658" w:rsidRPr="00BD3283" w:rsidTr="00AF64EF">
        <w:tblPrEx>
          <w:tblBorders>
            <w:insideH w:val="nil"/>
          </w:tblBorders>
        </w:tblPrEx>
        <w:tc>
          <w:tcPr>
            <w:tcW w:w="667" w:type="dxa"/>
            <w:tcBorders>
              <w:top w:val="single" w:sz="4" w:space="0" w:color="auto"/>
              <w:bottom w:val="single" w:sz="4" w:space="0" w:color="auto"/>
            </w:tcBorders>
          </w:tcPr>
          <w:p w:rsidR="00CE2658" w:rsidRPr="00F5240C" w:rsidRDefault="00CE2658" w:rsidP="00AF64EF">
            <w:pPr>
              <w:pStyle w:val="ConsPlusNormal"/>
              <w:jc w:val="center"/>
              <w:rPr>
                <w:sz w:val="24"/>
                <w:szCs w:val="24"/>
              </w:rPr>
            </w:pPr>
            <w:r w:rsidRPr="00F5240C">
              <w:rPr>
                <w:sz w:val="24"/>
                <w:szCs w:val="24"/>
              </w:rPr>
              <w:lastRenderedPageBreak/>
              <w:t>66.</w:t>
            </w:r>
          </w:p>
        </w:tc>
        <w:tc>
          <w:tcPr>
            <w:tcW w:w="8391" w:type="dxa"/>
            <w:tcBorders>
              <w:top w:val="single" w:sz="4" w:space="0" w:color="auto"/>
              <w:bottom w:val="single" w:sz="4" w:space="0" w:color="auto"/>
            </w:tcBorders>
          </w:tcPr>
          <w:p w:rsidR="00CE2658" w:rsidRPr="00C64D8B" w:rsidRDefault="00CE2658" w:rsidP="00AF64EF">
            <w:pPr>
              <w:pStyle w:val="ConsPlusNormal"/>
              <w:jc w:val="both"/>
              <w:rPr>
                <w:sz w:val="24"/>
                <w:szCs w:val="24"/>
              </w:rPr>
            </w:pPr>
            <w:r w:rsidRPr="00C64D8B">
              <w:rPr>
                <w:sz w:val="24"/>
                <w:szCs w:val="24"/>
              </w:rPr>
              <w:t>Услуги по уборке территории, прилегающей к зданию, помещения которого переданы в безвозмездное пользование или оперативное управление заказчику</w:t>
            </w:r>
          </w:p>
        </w:tc>
      </w:tr>
      <w:tr w:rsidR="00CE2658" w:rsidRPr="00BD3283" w:rsidTr="00AF64EF">
        <w:tblPrEx>
          <w:tblBorders>
            <w:insideH w:val="nil"/>
          </w:tblBorders>
        </w:tblPrEx>
        <w:tc>
          <w:tcPr>
            <w:tcW w:w="667" w:type="dxa"/>
            <w:tcBorders>
              <w:top w:val="single" w:sz="4" w:space="0" w:color="auto"/>
              <w:bottom w:val="single" w:sz="4" w:space="0" w:color="auto"/>
            </w:tcBorders>
          </w:tcPr>
          <w:p w:rsidR="00CE2658" w:rsidRPr="00F5240C" w:rsidRDefault="00CE2658" w:rsidP="00AF64EF">
            <w:pPr>
              <w:pStyle w:val="ConsPlusNormal"/>
              <w:jc w:val="center"/>
              <w:rPr>
                <w:sz w:val="24"/>
                <w:szCs w:val="24"/>
              </w:rPr>
            </w:pPr>
            <w:r w:rsidRPr="00F5240C">
              <w:rPr>
                <w:sz w:val="24"/>
                <w:szCs w:val="24"/>
              </w:rPr>
              <w:t>67.</w:t>
            </w:r>
          </w:p>
        </w:tc>
        <w:tc>
          <w:tcPr>
            <w:tcW w:w="8391" w:type="dxa"/>
            <w:tcBorders>
              <w:top w:val="single" w:sz="4" w:space="0" w:color="auto"/>
              <w:bottom w:val="single" w:sz="4" w:space="0" w:color="auto"/>
            </w:tcBorders>
          </w:tcPr>
          <w:p w:rsidR="00CE2658" w:rsidRPr="00C64D8B" w:rsidRDefault="00CE2658" w:rsidP="00AF64EF">
            <w:pPr>
              <w:pStyle w:val="ConsPlusNormal"/>
              <w:jc w:val="both"/>
              <w:rPr>
                <w:sz w:val="24"/>
                <w:szCs w:val="24"/>
              </w:rPr>
            </w:pPr>
            <w:r w:rsidRPr="00C64D8B">
              <w:rPr>
                <w:sz w:val="24"/>
                <w:szCs w:val="24"/>
              </w:rPr>
              <w:t>Лабораторное обеспечение регионального государственного экологического надзора: отбор проб, выполнение количественного химического анализа с оформлением актов отбора проб, протоколов количественного химического анализа по результатам проведения исследований</w:t>
            </w:r>
          </w:p>
        </w:tc>
      </w:tr>
      <w:tr w:rsidR="00CE2658" w:rsidRPr="00BD3283" w:rsidTr="00AF64EF">
        <w:tblPrEx>
          <w:tblBorders>
            <w:insideH w:val="nil"/>
          </w:tblBorders>
        </w:tblPrEx>
        <w:tc>
          <w:tcPr>
            <w:tcW w:w="667" w:type="dxa"/>
            <w:tcBorders>
              <w:top w:val="single" w:sz="4" w:space="0" w:color="auto"/>
              <w:bottom w:val="single" w:sz="4" w:space="0" w:color="auto"/>
            </w:tcBorders>
          </w:tcPr>
          <w:p w:rsidR="00CE2658" w:rsidRPr="00F5240C" w:rsidRDefault="00CE2658" w:rsidP="00AF64EF">
            <w:pPr>
              <w:pStyle w:val="ConsPlusNormal"/>
              <w:jc w:val="center"/>
              <w:rPr>
                <w:sz w:val="24"/>
                <w:szCs w:val="24"/>
              </w:rPr>
            </w:pPr>
            <w:r w:rsidRPr="00F5240C">
              <w:rPr>
                <w:sz w:val="24"/>
                <w:szCs w:val="24"/>
              </w:rPr>
              <w:t>68.</w:t>
            </w:r>
          </w:p>
        </w:tc>
        <w:tc>
          <w:tcPr>
            <w:tcW w:w="8391" w:type="dxa"/>
            <w:tcBorders>
              <w:top w:val="single" w:sz="4" w:space="0" w:color="auto"/>
              <w:bottom w:val="single" w:sz="4" w:space="0" w:color="auto"/>
            </w:tcBorders>
          </w:tcPr>
          <w:p w:rsidR="00CE2658" w:rsidRPr="00C64D8B" w:rsidRDefault="00CE2658" w:rsidP="00AF64EF">
            <w:pPr>
              <w:pStyle w:val="ConsPlusNormal"/>
              <w:jc w:val="both"/>
              <w:rPr>
                <w:sz w:val="24"/>
                <w:szCs w:val="24"/>
              </w:rPr>
            </w:pPr>
            <w:r w:rsidRPr="00C64D8B">
              <w:rPr>
                <w:sz w:val="24"/>
                <w:szCs w:val="24"/>
              </w:rPr>
              <w:t xml:space="preserve">Выполнение работ по креплению каменной </w:t>
            </w:r>
            <w:proofErr w:type="spellStart"/>
            <w:r w:rsidRPr="00C64D8B">
              <w:rPr>
                <w:sz w:val="24"/>
                <w:szCs w:val="24"/>
              </w:rPr>
              <w:t>наброской</w:t>
            </w:r>
            <w:proofErr w:type="spellEnd"/>
            <w:r w:rsidRPr="00C64D8B">
              <w:rPr>
                <w:sz w:val="24"/>
                <w:szCs w:val="24"/>
              </w:rPr>
              <w:t xml:space="preserve"> дна реки</w:t>
            </w:r>
          </w:p>
        </w:tc>
      </w:tr>
      <w:tr w:rsidR="00CE2658" w:rsidRPr="00BD3283" w:rsidTr="00AF64EF">
        <w:tblPrEx>
          <w:tblBorders>
            <w:insideH w:val="nil"/>
          </w:tblBorders>
        </w:tblPrEx>
        <w:tc>
          <w:tcPr>
            <w:tcW w:w="667" w:type="dxa"/>
            <w:tcBorders>
              <w:top w:val="single" w:sz="4" w:space="0" w:color="auto"/>
              <w:bottom w:val="single" w:sz="4" w:space="0" w:color="auto"/>
            </w:tcBorders>
          </w:tcPr>
          <w:p w:rsidR="00CE2658" w:rsidRPr="00F5240C" w:rsidRDefault="00CE2658" w:rsidP="00AF64EF">
            <w:pPr>
              <w:pStyle w:val="ConsPlusNormal"/>
              <w:jc w:val="center"/>
              <w:rPr>
                <w:sz w:val="24"/>
                <w:szCs w:val="24"/>
              </w:rPr>
            </w:pPr>
            <w:r w:rsidRPr="00F5240C">
              <w:rPr>
                <w:sz w:val="24"/>
                <w:szCs w:val="24"/>
              </w:rPr>
              <w:t>69.</w:t>
            </w:r>
          </w:p>
        </w:tc>
        <w:tc>
          <w:tcPr>
            <w:tcW w:w="8391" w:type="dxa"/>
            <w:tcBorders>
              <w:top w:val="single" w:sz="4" w:space="0" w:color="auto"/>
              <w:bottom w:val="single" w:sz="4" w:space="0" w:color="auto"/>
            </w:tcBorders>
          </w:tcPr>
          <w:p w:rsidR="00CE2658" w:rsidRPr="00C64D8B" w:rsidRDefault="00CE2658" w:rsidP="00AF64EF">
            <w:pPr>
              <w:pStyle w:val="ConsPlusNormal"/>
              <w:jc w:val="both"/>
              <w:rPr>
                <w:sz w:val="24"/>
                <w:szCs w:val="24"/>
              </w:rPr>
            </w:pPr>
            <w:r w:rsidRPr="00C64D8B">
              <w:rPr>
                <w:sz w:val="24"/>
                <w:szCs w:val="24"/>
              </w:rPr>
              <w:t>Оказание санаторно-курортных услуг реабилитированным лицам и лицам, признанным пострадавшими от политических репрессий</w:t>
            </w:r>
          </w:p>
        </w:tc>
      </w:tr>
      <w:tr w:rsidR="00CE2658" w:rsidRPr="00BD3283" w:rsidTr="00AF64EF">
        <w:tblPrEx>
          <w:tblBorders>
            <w:insideH w:val="nil"/>
          </w:tblBorders>
        </w:tblPrEx>
        <w:tc>
          <w:tcPr>
            <w:tcW w:w="667" w:type="dxa"/>
            <w:tcBorders>
              <w:top w:val="single" w:sz="4" w:space="0" w:color="auto"/>
              <w:bottom w:val="single" w:sz="4" w:space="0" w:color="auto"/>
            </w:tcBorders>
          </w:tcPr>
          <w:p w:rsidR="00CE2658" w:rsidRPr="00F5240C" w:rsidRDefault="00CE2658" w:rsidP="00AF64EF">
            <w:pPr>
              <w:pStyle w:val="ConsPlusNormal"/>
              <w:jc w:val="center"/>
              <w:rPr>
                <w:sz w:val="24"/>
                <w:szCs w:val="24"/>
              </w:rPr>
            </w:pPr>
            <w:r w:rsidRPr="00F5240C">
              <w:rPr>
                <w:sz w:val="24"/>
                <w:szCs w:val="24"/>
              </w:rPr>
              <w:t>70.</w:t>
            </w:r>
          </w:p>
        </w:tc>
        <w:tc>
          <w:tcPr>
            <w:tcW w:w="8391" w:type="dxa"/>
            <w:tcBorders>
              <w:top w:val="single" w:sz="4" w:space="0" w:color="auto"/>
              <w:bottom w:val="single" w:sz="4" w:space="0" w:color="auto"/>
            </w:tcBorders>
          </w:tcPr>
          <w:p w:rsidR="00CE2658" w:rsidRPr="00C64D8B" w:rsidRDefault="00CE2658" w:rsidP="00AF64EF">
            <w:pPr>
              <w:pStyle w:val="ConsPlusNormal"/>
              <w:jc w:val="both"/>
              <w:rPr>
                <w:sz w:val="24"/>
                <w:szCs w:val="24"/>
              </w:rPr>
            </w:pPr>
            <w:r w:rsidRPr="00C64D8B">
              <w:rPr>
                <w:sz w:val="24"/>
                <w:szCs w:val="24"/>
              </w:rPr>
              <w:t xml:space="preserve">Организация горячего питания и </w:t>
            </w:r>
            <w:proofErr w:type="spellStart"/>
            <w:r w:rsidRPr="00C64D8B">
              <w:rPr>
                <w:sz w:val="24"/>
                <w:szCs w:val="24"/>
              </w:rPr>
              <w:t>помывок</w:t>
            </w:r>
            <w:proofErr w:type="spellEnd"/>
            <w:r w:rsidRPr="00C64D8B">
              <w:rPr>
                <w:sz w:val="24"/>
                <w:szCs w:val="24"/>
              </w:rPr>
              <w:t xml:space="preserve"> в общих и душевых отделениях бань для оказания государственной социальной помощи в форме натуральной помощи малоимущим семьям, малоимущим одиноко проживающим гражданам</w:t>
            </w:r>
          </w:p>
        </w:tc>
      </w:tr>
      <w:tr w:rsidR="00CE2658" w:rsidRPr="00BD3283" w:rsidTr="00AF64EF">
        <w:tblPrEx>
          <w:tblBorders>
            <w:insideH w:val="nil"/>
          </w:tblBorders>
        </w:tblPrEx>
        <w:tc>
          <w:tcPr>
            <w:tcW w:w="667" w:type="dxa"/>
            <w:tcBorders>
              <w:top w:val="single" w:sz="4" w:space="0" w:color="auto"/>
              <w:bottom w:val="single" w:sz="4" w:space="0" w:color="auto"/>
            </w:tcBorders>
          </w:tcPr>
          <w:p w:rsidR="00CE2658" w:rsidRPr="00F5240C" w:rsidRDefault="00CE2658" w:rsidP="00AF64EF">
            <w:pPr>
              <w:pStyle w:val="ConsPlusNormal"/>
              <w:jc w:val="center"/>
              <w:rPr>
                <w:sz w:val="24"/>
                <w:szCs w:val="24"/>
              </w:rPr>
            </w:pPr>
            <w:r w:rsidRPr="00F5240C">
              <w:rPr>
                <w:sz w:val="24"/>
                <w:szCs w:val="24"/>
              </w:rPr>
              <w:t>71.</w:t>
            </w:r>
          </w:p>
        </w:tc>
        <w:tc>
          <w:tcPr>
            <w:tcW w:w="8391" w:type="dxa"/>
            <w:tcBorders>
              <w:top w:val="single" w:sz="4" w:space="0" w:color="auto"/>
              <w:bottom w:val="single" w:sz="4" w:space="0" w:color="auto"/>
            </w:tcBorders>
          </w:tcPr>
          <w:p w:rsidR="00CE2658" w:rsidRPr="00C64D8B" w:rsidRDefault="00CE2658" w:rsidP="00AF64EF">
            <w:pPr>
              <w:pStyle w:val="ConsPlusNormal"/>
              <w:jc w:val="both"/>
              <w:rPr>
                <w:sz w:val="24"/>
                <w:szCs w:val="24"/>
              </w:rPr>
            </w:pPr>
            <w:r w:rsidRPr="00C64D8B">
              <w:rPr>
                <w:sz w:val="24"/>
                <w:szCs w:val="24"/>
              </w:rPr>
              <w:t>Наградная продукция</w:t>
            </w:r>
          </w:p>
        </w:tc>
      </w:tr>
    </w:tbl>
    <w:p w:rsidR="00CE2658" w:rsidRPr="00BD3283" w:rsidRDefault="00CE2658" w:rsidP="00CE2658">
      <w:pPr>
        <w:pStyle w:val="ConsPlusNormal"/>
        <w:jc w:val="both"/>
        <w:rPr>
          <w:sz w:val="24"/>
          <w:szCs w:val="24"/>
        </w:rPr>
      </w:pPr>
    </w:p>
    <w:p w:rsidR="00CE2658" w:rsidRPr="00BD3283" w:rsidRDefault="00CE2658" w:rsidP="00CE2658">
      <w:pPr>
        <w:spacing w:line="240" w:lineRule="exact"/>
        <w:ind w:firstLine="567"/>
        <w:jc w:val="both"/>
      </w:pPr>
    </w:p>
    <w:p w:rsidR="00CE2658" w:rsidRDefault="00CE2658" w:rsidP="0067175C">
      <w:pPr>
        <w:spacing w:after="0"/>
      </w:pPr>
    </w:p>
    <w:sectPr w:rsidR="00CE2658" w:rsidSect="0067175C">
      <w:pgSz w:w="11906" w:h="16838"/>
      <w:pgMar w:top="1134" w:right="850" w:bottom="993"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5DC8"/>
    <w:rsid w:val="00024B97"/>
    <w:rsid w:val="00093D53"/>
    <w:rsid w:val="00096A1B"/>
    <w:rsid w:val="00096B1B"/>
    <w:rsid w:val="000C20AB"/>
    <w:rsid w:val="000C573D"/>
    <w:rsid w:val="000D291A"/>
    <w:rsid w:val="000E1C5B"/>
    <w:rsid w:val="0012703B"/>
    <w:rsid w:val="00127C93"/>
    <w:rsid w:val="0013344A"/>
    <w:rsid w:val="00152B97"/>
    <w:rsid w:val="00156496"/>
    <w:rsid w:val="0015681B"/>
    <w:rsid w:val="001C12E2"/>
    <w:rsid w:val="001C46AF"/>
    <w:rsid w:val="001D639A"/>
    <w:rsid w:val="002063AA"/>
    <w:rsid w:val="00214DD9"/>
    <w:rsid w:val="002266C1"/>
    <w:rsid w:val="00261CBF"/>
    <w:rsid w:val="00270ACC"/>
    <w:rsid w:val="002935AE"/>
    <w:rsid w:val="002951C6"/>
    <w:rsid w:val="002B11F3"/>
    <w:rsid w:val="002C0636"/>
    <w:rsid w:val="002C0955"/>
    <w:rsid w:val="002C0C4C"/>
    <w:rsid w:val="002C32E8"/>
    <w:rsid w:val="002C7AC3"/>
    <w:rsid w:val="002D7D97"/>
    <w:rsid w:val="002F0288"/>
    <w:rsid w:val="003272EC"/>
    <w:rsid w:val="0032756E"/>
    <w:rsid w:val="00331CED"/>
    <w:rsid w:val="00345D52"/>
    <w:rsid w:val="00353711"/>
    <w:rsid w:val="003647DB"/>
    <w:rsid w:val="00367690"/>
    <w:rsid w:val="0039458A"/>
    <w:rsid w:val="003A036C"/>
    <w:rsid w:val="003A27EF"/>
    <w:rsid w:val="003C217E"/>
    <w:rsid w:val="003E6456"/>
    <w:rsid w:val="00461A26"/>
    <w:rsid w:val="00463714"/>
    <w:rsid w:val="00477153"/>
    <w:rsid w:val="0048140C"/>
    <w:rsid w:val="00485743"/>
    <w:rsid w:val="004858C0"/>
    <w:rsid w:val="004A01D3"/>
    <w:rsid w:val="004B251D"/>
    <w:rsid w:val="004C221B"/>
    <w:rsid w:val="004C2B18"/>
    <w:rsid w:val="004D79DD"/>
    <w:rsid w:val="00502D25"/>
    <w:rsid w:val="005310EB"/>
    <w:rsid w:val="00537F2E"/>
    <w:rsid w:val="0054427D"/>
    <w:rsid w:val="0054546A"/>
    <w:rsid w:val="005755DE"/>
    <w:rsid w:val="005970CE"/>
    <w:rsid w:val="005A0E5A"/>
    <w:rsid w:val="005A1441"/>
    <w:rsid w:val="005B1C0C"/>
    <w:rsid w:val="005B5EC4"/>
    <w:rsid w:val="005C5208"/>
    <w:rsid w:val="005D6BE7"/>
    <w:rsid w:val="005E0C01"/>
    <w:rsid w:val="005F159B"/>
    <w:rsid w:val="00622469"/>
    <w:rsid w:val="00652A54"/>
    <w:rsid w:val="00670CA3"/>
    <w:rsid w:val="0067175C"/>
    <w:rsid w:val="006727A9"/>
    <w:rsid w:val="00672B09"/>
    <w:rsid w:val="00675CC2"/>
    <w:rsid w:val="006A4964"/>
    <w:rsid w:val="006B4F48"/>
    <w:rsid w:val="006B5DCB"/>
    <w:rsid w:val="006E178C"/>
    <w:rsid w:val="006E322A"/>
    <w:rsid w:val="006E62FC"/>
    <w:rsid w:val="007124F7"/>
    <w:rsid w:val="00721E21"/>
    <w:rsid w:val="00731EAC"/>
    <w:rsid w:val="00751634"/>
    <w:rsid w:val="007B2284"/>
    <w:rsid w:val="007D217F"/>
    <w:rsid w:val="0080454C"/>
    <w:rsid w:val="008264CF"/>
    <w:rsid w:val="00832FA6"/>
    <w:rsid w:val="008356EA"/>
    <w:rsid w:val="008559B5"/>
    <w:rsid w:val="00860F9B"/>
    <w:rsid w:val="008719E7"/>
    <w:rsid w:val="00881748"/>
    <w:rsid w:val="008B3A76"/>
    <w:rsid w:val="008C16AE"/>
    <w:rsid w:val="008D1734"/>
    <w:rsid w:val="008E1E92"/>
    <w:rsid w:val="008E447A"/>
    <w:rsid w:val="00913122"/>
    <w:rsid w:val="0094509B"/>
    <w:rsid w:val="00964ECA"/>
    <w:rsid w:val="0098127B"/>
    <w:rsid w:val="0098491C"/>
    <w:rsid w:val="00994653"/>
    <w:rsid w:val="00995625"/>
    <w:rsid w:val="009A7F7A"/>
    <w:rsid w:val="009D30E8"/>
    <w:rsid w:val="009D3172"/>
    <w:rsid w:val="00A07501"/>
    <w:rsid w:val="00A134AC"/>
    <w:rsid w:val="00A35252"/>
    <w:rsid w:val="00A4332C"/>
    <w:rsid w:val="00A53CED"/>
    <w:rsid w:val="00A614F2"/>
    <w:rsid w:val="00A75068"/>
    <w:rsid w:val="00A81550"/>
    <w:rsid w:val="00A82ADA"/>
    <w:rsid w:val="00A85147"/>
    <w:rsid w:val="00A92B8D"/>
    <w:rsid w:val="00AC0881"/>
    <w:rsid w:val="00AC7B7B"/>
    <w:rsid w:val="00AD1F32"/>
    <w:rsid w:val="00AD37ED"/>
    <w:rsid w:val="00AD7E57"/>
    <w:rsid w:val="00AE1C31"/>
    <w:rsid w:val="00AF39D0"/>
    <w:rsid w:val="00B0355B"/>
    <w:rsid w:val="00B111A3"/>
    <w:rsid w:val="00B43F38"/>
    <w:rsid w:val="00B53DE9"/>
    <w:rsid w:val="00B5644B"/>
    <w:rsid w:val="00B73156"/>
    <w:rsid w:val="00B8177B"/>
    <w:rsid w:val="00B818CB"/>
    <w:rsid w:val="00B9191B"/>
    <w:rsid w:val="00BA0AC7"/>
    <w:rsid w:val="00BA4188"/>
    <w:rsid w:val="00BA79A2"/>
    <w:rsid w:val="00BB02A1"/>
    <w:rsid w:val="00BE4A5D"/>
    <w:rsid w:val="00C069FF"/>
    <w:rsid w:val="00C06ED6"/>
    <w:rsid w:val="00C24549"/>
    <w:rsid w:val="00C40B1A"/>
    <w:rsid w:val="00C643FB"/>
    <w:rsid w:val="00C833DD"/>
    <w:rsid w:val="00C93555"/>
    <w:rsid w:val="00CB7A1C"/>
    <w:rsid w:val="00CC7A4A"/>
    <w:rsid w:val="00CE2658"/>
    <w:rsid w:val="00CE3FDD"/>
    <w:rsid w:val="00CF1AF3"/>
    <w:rsid w:val="00CF2248"/>
    <w:rsid w:val="00CF4F50"/>
    <w:rsid w:val="00CF5207"/>
    <w:rsid w:val="00D24201"/>
    <w:rsid w:val="00D264EE"/>
    <w:rsid w:val="00D400DE"/>
    <w:rsid w:val="00D82504"/>
    <w:rsid w:val="00D91676"/>
    <w:rsid w:val="00DA4D2E"/>
    <w:rsid w:val="00DC2909"/>
    <w:rsid w:val="00DC619F"/>
    <w:rsid w:val="00DE476F"/>
    <w:rsid w:val="00DF1C0B"/>
    <w:rsid w:val="00E00BEE"/>
    <w:rsid w:val="00E064EB"/>
    <w:rsid w:val="00E22041"/>
    <w:rsid w:val="00E32704"/>
    <w:rsid w:val="00E4575B"/>
    <w:rsid w:val="00E55AB3"/>
    <w:rsid w:val="00E652AE"/>
    <w:rsid w:val="00E663F2"/>
    <w:rsid w:val="00E86ED9"/>
    <w:rsid w:val="00E97136"/>
    <w:rsid w:val="00EA1CA0"/>
    <w:rsid w:val="00ED3763"/>
    <w:rsid w:val="00ED5EA0"/>
    <w:rsid w:val="00EF24DD"/>
    <w:rsid w:val="00F0546B"/>
    <w:rsid w:val="00F070EB"/>
    <w:rsid w:val="00F27B2C"/>
    <w:rsid w:val="00F41B09"/>
    <w:rsid w:val="00F43D05"/>
    <w:rsid w:val="00F56896"/>
    <w:rsid w:val="00F66D5A"/>
    <w:rsid w:val="00F6746C"/>
    <w:rsid w:val="00F70259"/>
    <w:rsid w:val="00F7208E"/>
    <w:rsid w:val="00F7564B"/>
    <w:rsid w:val="00FC0C57"/>
    <w:rsid w:val="00FC0C70"/>
    <w:rsid w:val="00FD09C7"/>
    <w:rsid w:val="00FD7AD9"/>
    <w:rsid w:val="00FF1D7A"/>
    <w:rsid w:val="00FF6AD3"/>
    <w:rsid w:val="00FF6F75"/>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uiPriority w:val="99"/>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A82ADA"/>
    <w:rPr>
      <w:rFonts w:ascii="Calibri" w:eastAsia="Times New Roman" w:hAnsi="Calibri" w:cs="Times New Roman"/>
    </w:rPr>
  </w:style>
  <w:style w:type="paragraph" w:customStyle="1" w:styleId="ConsPlusTitle">
    <w:name w:val="ConsPlusTitle"/>
    <w:rsid w:val="00CE2658"/>
    <w:pPr>
      <w:widowControl w:val="0"/>
      <w:autoSpaceDE w:val="0"/>
      <w:autoSpaceDN w:val="0"/>
      <w:spacing w:after="0" w:line="240" w:lineRule="auto"/>
    </w:pPr>
    <w:rPr>
      <w:rFonts w:ascii="Times New Roman" w:eastAsia="Times New Roman" w:hAnsi="Times New Roman" w:cs="Times New Roman"/>
      <w:b/>
      <w:sz w:val="28"/>
    </w:rPr>
  </w:style>
  <w:style w:type="paragraph" w:customStyle="1" w:styleId="ConsPlusNormal">
    <w:name w:val="ConsPlusNormal"/>
    <w:rsid w:val="00CE2658"/>
    <w:pPr>
      <w:widowControl w:val="0"/>
      <w:autoSpaceDE w:val="0"/>
      <w:autoSpaceDN w:val="0"/>
      <w:spacing w:after="0" w:line="240" w:lineRule="auto"/>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918372244">
      <w:bodyDiv w:val="1"/>
      <w:marLeft w:val="0"/>
      <w:marRight w:val="0"/>
      <w:marTop w:val="0"/>
      <w:marBottom w:val="0"/>
      <w:divBdr>
        <w:top w:val="none" w:sz="0" w:space="0" w:color="auto"/>
        <w:left w:val="none" w:sz="0" w:space="0" w:color="auto"/>
        <w:bottom w:val="none" w:sz="0" w:space="0" w:color="auto"/>
        <w:right w:val="none" w:sz="0" w:space="0" w:color="auto"/>
      </w:divBdr>
      <w:divsChild>
        <w:div w:id="1388720523">
          <w:marLeft w:val="0"/>
          <w:marRight w:val="0"/>
          <w:marTop w:val="150"/>
          <w:marBottom w:val="150"/>
          <w:divBdr>
            <w:top w:val="none" w:sz="0" w:space="0" w:color="auto"/>
            <w:left w:val="none" w:sz="0" w:space="0" w:color="auto"/>
            <w:bottom w:val="none" w:sz="0" w:space="0" w:color="auto"/>
            <w:right w:val="none" w:sz="0" w:space="0" w:color="auto"/>
          </w:divBdr>
          <w:divsChild>
            <w:div w:id="9312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4862">
      <w:bodyDiv w:val="1"/>
      <w:marLeft w:val="0"/>
      <w:marRight w:val="0"/>
      <w:marTop w:val="0"/>
      <w:marBottom w:val="0"/>
      <w:divBdr>
        <w:top w:val="none" w:sz="0" w:space="0" w:color="auto"/>
        <w:left w:val="none" w:sz="0" w:space="0" w:color="auto"/>
        <w:bottom w:val="none" w:sz="0" w:space="0" w:color="auto"/>
        <w:right w:val="none" w:sz="0" w:space="0" w:color="auto"/>
      </w:divBdr>
      <w:divsChild>
        <w:div w:id="713501674">
          <w:marLeft w:val="0"/>
          <w:marRight w:val="0"/>
          <w:marTop w:val="150"/>
          <w:marBottom w:val="150"/>
          <w:divBdr>
            <w:top w:val="none" w:sz="0" w:space="0" w:color="auto"/>
            <w:left w:val="none" w:sz="0" w:space="0" w:color="auto"/>
            <w:bottom w:val="none" w:sz="0" w:space="0" w:color="auto"/>
            <w:right w:val="none" w:sz="0" w:space="0" w:color="auto"/>
          </w:divBdr>
          <w:divsChild>
            <w:div w:id="11830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6551A47A8DAE64195F27E6BFAA0089843171C84B890FC9C83E0ACE0C80B23C0F6B686711B3E4E0B6D7C76F2BD623581C321ACC65yAI2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46551A47A8DAE64195F27E6BFAA0089843171C84B890FC9C83E0ACE0C80B23C0F6B686418B2EEBFB3C2D63726D43F471F2E06CE67A2y2IEO" TargetMode="External"/><Relationship Id="rId12" Type="http://schemas.openxmlformats.org/officeDocument/2006/relationships/hyperlink" Target="consultantplus://offline/ref=E46551A47A8DAE64195F39EBA9C65F8184392FC2428B019E916151935B89B86B482431265CB6EEB4E793926420806C1D4B2118CE79A12EEBDE7763yDI5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6551A47A8DAE64195F27E6BFAA0089843171C84B890FC9C83E0ACE0C80B23C0F6B686711B3E4E0B6D7C76F2BD623581C321ACC65yAI2O" TargetMode="External"/><Relationship Id="rId11" Type="http://schemas.openxmlformats.org/officeDocument/2006/relationships/hyperlink" Target="consultantplus://offline/ref=E46551A47A8DAE64195F27E6BFAA0089833A76CD4A8C0FC9C83E0ACE0C80B23C1D6B306818B9F1B5E58D906229yDI6O" TargetMode="External"/><Relationship Id="rId5" Type="http://schemas.openxmlformats.org/officeDocument/2006/relationships/oleObject" Target="embeddings/oleObject1.bin"/><Relationship Id="rId10" Type="http://schemas.openxmlformats.org/officeDocument/2006/relationships/hyperlink" Target="consultantplus://offline/ref=E46551A47A8DAE64195F27E6BFAA0089843073CE4E880FC9C83E0ACE0C80B23C1D6B306818B9F1B5E58D906229yDI6O" TargetMode="External"/><Relationship Id="rId4" Type="http://schemas.openxmlformats.org/officeDocument/2006/relationships/image" Target="media/image1.wmf"/><Relationship Id="rId9" Type="http://schemas.openxmlformats.org/officeDocument/2006/relationships/hyperlink" Target="consultantplus://offline/ref=E46551A47A8DAE64195F27E6BFAA0089843171C84B890FC9C83E0ACE0C80B23C0F6B686418B2EEBFB3C2D63726D43F471F2E06CE67A2y2IE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1</Pages>
  <Words>2385</Words>
  <Characters>13599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cp:lastPrinted>2023-01-18T05:52:00Z</cp:lastPrinted>
  <dcterms:created xsi:type="dcterms:W3CDTF">2016-12-15T13:08:00Z</dcterms:created>
  <dcterms:modified xsi:type="dcterms:W3CDTF">2023-01-18T05:54:00Z</dcterms:modified>
</cp:coreProperties>
</file>