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373C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277584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13D4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413D48">
        <w:rPr>
          <w:rFonts w:ascii="Times New Roman" w:hAnsi="Times New Roman"/>
          <w:sz w:val="28"/>
          <w:szCs w:val="28"/>
        </w:rPr>
        <w:t>, на основании заявления Бочкарева Геннадия Анатольевича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B1710D" w:rsidRPr="00912D63">
        <w:rPr>
          <w:rFonts w:ascii="Times New Roman" w:eastAsia="Times New Roman" w:hAnsi="Times New Roman" w:cs="Times New Roman"/>
          <w:sz w:val="28"/>
          <w:szCs w:val="28"/>
        </w:rPr>
        <w:t xml:space="preserve"> (хозяйственная постройка)</w:t>
      </w:r>
      <w:r w:rsidR="00912D63" w:rsidRPr="00912D63">
        <w:rPr>
          <w:rFonts w:ascii="Times New Roman" w:eastAsia="Times New Roman" w:hAnsi="Times New Roman" w:cs="Times New Roman"/>
          <w:sz w:val="28"/>
          <w:szCs w:val="28"/>
        </w:rPr>
        <w:t xml:space="preserve"> площадью 12,3 кв</w:t>
      </w:r>
      <w:proofErr w:type="gramStart"/>
      <w:r w:rsidR="00912D63" w:rsidRPr="00912D63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912D63" w:rsidRPr="00912D63">
        <w:rPr>
          <w:rFonts w:ascii="Times New Roman" w:eastAsia="Times New Roman" w:hAnsi="Times New Roman" w:cs="Times New Roman"/>
          <w:sz w:val="28"/>
          <w:szCs w:val="28"/>
        </w:rPr>
        <w:t>етра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расположенному на земельном участке с кадастровым номером 53:03:0428005:575.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>
        <w:rPr>
          <w:rFonts w:ascii="Times New Roman" w:hAnsi="Times New Roman"/>
          <w:sz w:val="28"/>
          <w:szCs w:val="28"/>
        </w:rPr>
        <w:t>Животноводов,  строение</w:t>
      </w:r>
      <w:r w:rsidR="007802A7" w:rsidRPr="009566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24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2021-05-17T13:48:00Z</cp:lastPrinted>
  <dcterms:created xsi:type="dcterms:W3CDTF">2016-10-03T05:45:00Z</dcterms:created>
  <dcterms:modified xsi:type="dcterms:W3CDTF">2021-05-17T13:58:00Z</dcterms:modified>
</cp:coreProperties>
</file>