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60" w:rsidRDefault="006A1578" w:rsidP="00C15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54892720" r:id="rId5"/>
        </w:pict>
      </w:r>
      <w:r w:rsidR="00C15E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15E60" w:rsidRPr="00CA0D1A" w:rsidRDefault="00C15E60" w:rsidP="00C15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C15E60" w:rsidRPr="00CA0D1A" w:rsidRDefault="00C15E60" w:rsidP="00C15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C15E60" w:rsidRPr="0017585F" w:rsidRDefault="00C15E60" w:rsidP="00C15E60">
      <w:pPr>
        <w:pStyle w:val="2"/>
        <w:rPr>
          <w:b w:val="0"/>
          <w:color w:val="000000"/>
          <w:sz w:val="28"/>
          <w:szCs w:val="28"/>
        </w:rPr>
      </w:pPr>
    </w:p>
    <w:p w:rsidR="00C15E60" w:rsidRPr="0017585F" w:rsidRDefault="00C15E60" w:rsidP="00C15E60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C15E60" w:rsidRPr="0017585F" w:rsidRDefault="00C15E60" w:rsidP="00C15E6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5E60" w:rsidRPr="00AA7CDD" w:rsidRDefault="00C15E60" w:rsidP="00C15E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26.04.2017 </w:t>
      </w:r>
      <w:r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32</w:t>
      </w:r>
    </w:p>
    <w:p w:rsidR="00C15E60" w:rsidRDefault="00C15E60" w:rsidP="00C15E60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</w:rPr>
      </w:pPr>
      <w:r w:rsidRPr="00C15E60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>Об утверждении Порядка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</w:rPr>
      </w:pPr>
      <w:r w:rsidRPr="00C15E60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>и методики оценки эффективности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</w:rPr>
      </w:pPr>
      <w:r w:rsidRPr="00C15E60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 xml:space="preserve">предоставленных и планируемых 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</w:rPr>
      </w:pPr>
      <w:r w:rsidRPr="00C15E60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 xml:space="preserve">к предоставлению налоговых льгот 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</w:rPr>
      </w:pPr>
      <w:r w:rsidRPr="00C15E60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 xml:space="preserve">по местным налогам в </w:t>
      </w:r>
      <w:proofErr w:type="spellStart"/>
      <w:r w:rsidRPr="00C15E60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>Едровском</w:t>
      </w:r>
      <w:proofErr w:type="spellEnd"/>
    </w:p>
    <w:p w:rsidR="00C15E60" w:rsidRP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>поселении</w:t>
      </w:r>
      <w:proofErr w:type="gramEnd"/>
    </w:p>
    <w:p w:rsidR="00C15E60" w:rsidRPr="00CC5A5A" w:rsidRDefault="00C15E60" w:rsidP="00C15E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4"/>
          <w:szCs w:val="24"/>
        </w:rPr>
      </w:pPr>
    </w:p>
    <w:p w:rsid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в целях обеспечения достижения эффективности налоговых льгот по местным налогам</w:t>
      </w:r>
    </w:p>
    <w:p w:rsid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 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15E60">
        <w:rPr>
          <w:rFonts w:ascii="Times New Roman" w:hAnsi="Times New Roman"/>
          <w:b/>
          <w:sz w:val="28"/>
          <w:szCs w:val="28"/>
        </w:rPr>
        <w:t>ПОСТАНОВЛЯЮ: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1. Утвердить Порядок и методику оценки эффективности предоставленных и планируемых к предоставлению налоговых льгот по местным налогам согласно приложению к настоящему постановлению.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2. Рекомендовать инспекции Федеральной налоговой службы № 2 по Новгородской области представлять Администрации поселения для оценки эффективности налоговых льгот по местным налогам ежегодно до 01 августа  года, следующего за </w:t>
      </w: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>отчетным</w:t>
      </w:r>
      <w:proofErr w:type="gramEnd"/>
      <w:r w:rsidRPr="00C15E60">
        <w:rPr>
          <w:rFonts w:ascii="Times New Roman" w:hAnsi="Times New Roman"/>
          <w:spacing w:val="2"/>
          <w:sz w:val="28"/>
          <w:szCs w:val="28"/>
        </w:rPr>
        <w:t>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- перечень организаций и физических лиц, являющихся индивидуальными предпринимателями, использующих налоговые льготы и пониженные ставки по местным налогам, установленные Советом депутатов </w:t>
      </w:r>
      <w:proofErr w:type="spellStart"/>
      <w:r w:rsidRPr="00C15E60">
        <w:rPr>
          <w:rFonts w:ascii="Times New Roman" w:hAnsi="Times New Roman"/>
          <w:spacing w:val="2"/>
          <w:sz w:val="28"/>
          <w:szCs w:val="28"/>
        </w:rPr>
        <w:t>Едровского</w:t>
      </w:r>
      <w:proofErr w:type="spellEnd"/>
      <w:r w:rsidRPr="00C15E60">
        <w:rPr>
          <w:rFonts w:ascii="Times New Roman" w:hAnsi="Times New Roman"/>
          <w:spacing w:val="2"/>
          <w:sz w:val="28"/>
          <w:szCs w:val="28"/>
        </w:rPr>
        <w:t xml:space="preserve">  сельского поселения (далее «Совет депутатов поселения»), суммы предоставленных льгот в разрезе категорий налогоплательщиков и градации ставок;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 xml:space="preserve">- сведения об отсутствии (наличии) задолженности в бюджет </w:t>
      </w:r>
      <w:proofErr w:type="spellStart"/>
      <w:r w:rsidRPr="00C15E60">
        <w:rPr>
          <w:rFonts w:ascii="Times New Roman" w:hAnsi="Times New Roman"/>
          <w:spacing w:val="2"/>
          <w:sz w:val="28"/>
          <w:szCs w:val="28"/>
        </w:rPr>
        <w:t>Едровского</w:t>
      </w:r>
      <w:proofErr w:type="spellEnd"/>
      <w:r w:rsidRPr="00C15E60">
        <w:rPr>
          <w:rFonts w:ascii="Times New Roman" w:hAnsi="Times New Roman"/>
          <w:spacing w:val="2"/>
          <w:sz w:val="28"/>
          <w:szCs w:val="28"/>
        </w:rPr>
        <w:t xml:space="preserve"> сельского поселения (далее «бюджет поселения»)  по состоянию на 1 января года, следующего за отчетным, в разрезе налогоплательщиков, использующих налоговые льготы и пониженные ставки по местным налогам, установленные Советом депутатов поселения;</w:t>
      </w:r>
      <w:proofErr w:type="gramEnd"/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lastRenderedPageBreak/>
        <w:t>- сведения о количестве плательщиков – физических лиц, использовавших налоговые льготы и пониженные ставки по местным налогам, налоговой базе, сумме предоставленных льгот в разрезе категорий налогоплательщиков и в градации ставок за отчетный год;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3. </w:t>
      </w: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 xml:space="preserve">Рекомендовать организациям и физическим лицам, являющимся индивидуальными предпринимателями, использующим налоговые льготы и пониженные ставки по местным налогам, установленные Советом депутатов поселения, или </w:t>
      </w:r>
      <w:r w:rsidRPr="00C15E60">
        <w:rPr>
          <w:rFonts w:ascii="Times New Roman" w:hAnsi="Times New Roman"/>
          <w:sz w:val="28"/>
          <w:szCs w:val="28"/>
        </w:rPr>
        <w:t xml:space="preserve">планируемым к предоставлению налоговых льгот </w:t>
      </w:r>
      <w:r w:rsidRPr="00C15E60">
        <w:rPr>
          <w:rFonts w:ascii="Times New Roman" w:hAnsi="Times New Roman"/>
          <w:spacing w:val="2"/>
          <w:sz w:val="28"/>
          <w:szCs w:val="28"/>
        </w:rPr>
        <w:t>и пониженных ставок по местным налогам, предоставлять по запросам Администрации поселения информацию для оценки эффективности налоговых льгот по местным налогам.</w:t>
      </w:r>
      <w:proofErr w:type="gramEnd"/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4. Назначить ответственным за проведение оценки эффективности налоговых льгот по местным налогам  главного специалиста администрации </w:t>
      </w:r>
      <w:proofErr w:type="spellStart"/>
      <w:r w:rsidRPr="00C15E6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15E60">
        <w:rPr>
          <w:rFonts w:ascii="Times New Roman" w:hAnsi="Times New Roman"/>
          <w:sz w:val="28"/>
          <w:szCs w:val="28"/>
        </w:rPr>
        <w:t>Баландину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М.Н.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15E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6. Настоящее постановление подлежит опубликованию в информационном бюллетене «</w:t>
      </w:r>
      <w:proofErr w:type="spellStart"/>
      <w:r w:rsidRPr="00C15E60">
        <w:rPr>
          <w:rFonts w:ascii="Times New Roman" w:hAnsi="Times New Roman"/>
          <w:spacing w:val="2"/>
          <w:sz w:val="28"/>
          <w:szCs w:val="28"/>
        </w:rPr>
        <w:t>Едровский</w:t>
      </w:r>
      <w:proofErr w:type="spellEnd"/>
      <w:r w:rsidRPr="00C15E60">
        <w:rPr>
          <w:rFonts w:ascii="Times New Roman" w:hAnsi="Times New Roman"/>
          <w:spacing w:val="2"/>
          <w:sz w:val="28"/>
          <w:szCs w:val="28"/>
        </w:rPr>
        <w:t xml:space="preserve"> вестник» и размещению на официальном сайте Администрации поселения.</w:t>
      </w:r>
    </w:p>
    <w:p w:rsidR="00C15E60" w:rsidRDefault="00C15E60" w:rsidP="00C15E6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15E60" w:rsidRDefault="00C15E60" w:rsidP="00C15E6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Глава </w:t>
      </w:r>
      <w:proofErr w:type="spellStart"/>
      <w:r w:rsidRPr="00C15E60">
        <w:rPr>
          <w:rFonts w:ascii="Times New Roman" w:hAnsi="Times New Roman"/>
          <w:spacing w:val="2"/>
          <w:sz w:val="28"/>
          <w:szCs w:val="28"/>
        </w:rPr>
        <w:t>Едровского</w:t>
      </w:r>
      <w:proofErr w:type="spellEnd"/>
      <w:r w:rsidRPr="00C15E60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C15E60">
        <w:rPr>
          <w:rFonts w:ascii="Times New Roman" w:hAnsi="Times New Roman"/>
          <w:spacing w:val="2"/>
          <w:sz w:val="28"/>
          <w:szCs w:val="28"/>
        </w:rPr>
        <w:tab/>
      </w:r>
      <w:r w:rsidRPr="00C15E60">
        <w:rPr>
          <w:rFonts w:ascii="Times New Roman" w:hAnsi="Times New Roman"/>
          <w:spacing w:val="2"/>
          <w:sz w:val="28"/>
          <w:szCs w:val="28"/>
        </w:rPr>
        <w:tab/>
      </w:r>
      <w:r w:rsidRPr="00C15E60">
        <w:rPr>
          <w:rFonts w:ascii="Times New Roman" w:hAnsi="Times New Roman"/>
          <w:spacing w:val="2"/>
          <w:sz w:val="28"/>
          <w:szCs w:val="28"/>
        </w:rPr>
        <w:tab/>
      </w:r>
      <w:r w:rsidRPr="00C15E60"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proofErr w:type="spellStart"/>
      <w:r w:rsidRPr="00C15E60">
        <w:rPr>
          <w:rFonts w:ascii="Times New Roman" w:hAnsi="Times New Roman"/>
          <w:spacing w:val="2"/>
          <w:sz w:val="28"/>
          <w:szCs w:val="28"/>
        </w:rPr>
        <w:t>С.В.Моденков</w:t>
      </w:r>
      <w:proofErr w:type="spellEnd"/>
      <w:r w:rsidRPr="00C15E60">
        <w:rPr>
          <w:rFonts w:ascii="Times New Roman" w:hAnsi="Times New Roman"/>
          <w:spacing w:val="2"/>
          <w:sz w:val="28"/>
          <w:szCs w:val="28"/>
        </w:rPr>
        <w:br/>
      </w:r>
      <w:r w:rsidRPr="00C15E60">
        <w:rPr>
          <w:rFonts w:ascii="Times New Roman" w:hAnsi="Times New Roman"/>
          <w:spacing w:val="2"/>
          <w:sz w:val="28"/>
          <w:szCs w:val="28"/>
        </w:rPr>
        <w:br/>
      </w: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Default="00C15E60" w:rsidP="00C15E6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Приложение</w:t>
      </w:r>
    </w:p>
    <w:p w:rsidR="00C15E60" w:rsidRDefault="00C15E60" w:rsidP="00C15E6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постановлению 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от 26.04.2017 №32 </w:t>
      </w:r>
      <w:r w:rsidRPr="00C15E60">
        <w:rPr>
          <w:rFonts w:ascii="Times New Roman" w:hAnsi="Times New Roman"/>
          <w:spacing w:val="2"/>
          <w:sz w:val="28"/>
          <w:szCs w:val="28"/>
        </w:rPr>
        <w:br/>
      </w:r>
    </w:p>
    <w:p w:rsidR="00C15E60" w:rsidRPr="00C15E60" w:rsidRDefault="00C15E60" w:rsidP="00C15E60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C15E60">
        <w:rPr>
          <w:rFonts w:ascii="Times New Roman" w:hAnsi="Times New Roman"/>
          <w:b/>
          <w:spacing w:val="2"/>
          <w:sz w:val="28"/>
          <w:szCs w:val="28"/>
        </w:rPr>
        <w:t xml:space="preserve">Порядок и методика оценки эффективности предоставленных и планируемых к предоставлению налоговых льгот по местным налогам </w:t>
      </w:r>
      <w:proofErr w:type="spellStart"/>
      <w:r w:rsidRPr="00C15E60">
        <w:rPr>
          <w:rFonts w:ascii="Times New Roman" w:hAnsi="Times New Roman"/>
          <w:b/>
          <w:spacing w:val="2"/>
          <w:sz w:val="28"/>
          <w:szCs w:val="28"/>
        </w:rPr>
        <w:t>Едровского</w:t>
      </w:r>
      <w:proofErr w:type="spellEnd"/>
      <w:r w:rsidRPr="00C15E60">
        <w:rPr>
          <w:rFonts w:ascii="Times New Roman" w:hAnsi="Times New Roman"/>
          <w:b/>
          <w:spacing w:val="2"/>
          <w:sz w:val="28"/>
          <w:szCs w:val="28"/>
        </w:rPr>
        <w:t xml:space="preserve"> сельского поселения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C15E60">
        <w:rPr>
          <w:rFonts w:ascii="Times New Roman" w:hAnsi="Times New Roman"/>
          <w:b/>
          <w:spacing w:val="2"/>
          <w:sz w:val="28"/>
          <w:szCs w:val="28"/>
        </w:rPr>
        <w:t>1. Общие положения</w:t>
      </w:r>
    </w:p>
    <w:p w:rsidR="00C15E60" w:rsidRPr="00C15E60" w:rsidRDefault="00C15E60" w:rsidP="00C15E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1.1. Настоящий Порядок и методика оценки эффективности налоговых льгот по местным налогам, установленных Советом депутатов поселения (далее – «налоговые льготы»), определяет цели и сроки проведения оценки эффективности налоговых льгот, объекты оценки эффективности налоговых льгот, показатели оценки эффективности налоговых льгот и последовательность действий при проведении оценки эффективности налоговых льгот.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1.2. Оценка эффективности налоговых льгот производится в целях оптимизации перечня действующих налоговых льгот,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недополученных доходов бюджета </w:t>
      </w:r>
      <w:proofErr w:type="spellStart"/>
      <w:r w:rsidRPr="00C15E60">
        <w:rPr>
          <w:rFonts w:ascii="Times New Roman" w:hAnsi="Times New Roman"/>
          <w:spacing w:val="2"/>
          <w:sz w:val="28"/>
          <w:szCs w:val="28"/>
        </w:rPr>
        <w:t>Едровского</w:t>
      </w:r>
      <w:proofErr w:type="spellEnd"/>
      <w:r w:rsidRPr="00C15E60">
        <w:rPr>
          <w:rFonts w:ascii="Times New Roman" w:hAnsi="Times New Roman"/>
          <w:spacing w:val="2"/>
          <w:sz w:val="28"/>
          <w:szCs w:val="28"/>
        </w:rPr>
        <w:t xml:space="preserve"> сельского поселения.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1.3. </w:t>
      </w:r>
      <w:r w:rsidRPr="00C15E60">
        <w:rPr>
          <w:rFonts w:ascii="Times New Roman" w:hAnsi="Times New Roman"/>
          <w:sz w:val="28"/>
          <w:szCs w:val="28"/>
        </w:rPr>
        <w:t>Источники информации для расчетов оценки эффективности налоговых льгот: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отчет о налоговой базе и структуре начислений по местным налогам форма № 5-МН;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- перечень организаций и физических лиц, являющихся индивидуальными предпринимателями, использующих налоговые льготы, суммы предоставленных льгот в разрезе категорий налогоплательщиков и градации ставок;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- сведения об отсутствии (наличии) задолженности в бюджет поселения  по состоянию на 1 января года, следующего за </w:t>
      </w: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>отчетным</w:t>
      </w:r>
      <w:proofErr w:type="gramEnd"/>
      <w:r w:rsidRPr="00C15E60">
        <w:rPr>
          <w:rFonts w:ascii="Times New Roman" w:hAnsi="Times New Roman"/>
          <w:spacing w:val="2"/>
          <w:sz w:val="28"/>
          <w:szCs w:val="28"/>
        </w:rPr>
        <w:t>, в разрезе налогоплательщиков, использующих налоговые льготы;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- сведения о количестве плательщиков – физических лиц, использовавших налоговые льготы и пониженные ставки по местным налогам, налоговой базе, сумме предоставленных льгот в разрезе категорий налогоплательщиков и в градации ставок за отчетный год;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- информация организаций и физических лиц, являющихся индивидуальными предпринимателями, использующих </w:t>
      </w: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>налоговые</w:t>
      </w:r>
      <w:proofErr w:type="gramEnd"/>
      <w:r w:rsidRPr="00C15E60">
        <w:rPr>
          <w:rFonts w:ascii="Times New Roman" w:hAnsi="Times New Roman"/>
          <w:spacing w:val="2"/>
          <w:sz w:val="28"/>
          <w:szCs w:val="28"/>
        </w:rPr>
        <w:t xml:space="preserve">, или </w:t>
      </w:r>
      <w:r w:rsidRPr="00C15E60">
        <w:rPr>
          <w:rFonts w:ascii="Times New Roman" w:hAnsi="Times New Roman"/>
          <w:sz w:val="28"/>
          <w:szCs w:val="28"/>
        </w:rPr>
        <w:t>планируемых к предоставлению налоговых льгот</w:t>
      </w:r>
      <w:r w:rsidRPr="00C15E60">
        <w:rPr>
          <w:rFonts w:ascii="Times New Roman" w:hAnsi="Times New Roman"/>
          <w:spacing w:val="2"/>
          <w:sz w:val="28"/>
          <w:szCs w:val="28"/>
        </w:rPr>
        <w:t>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другая информация.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lastRenderedPageBreak/>
        <w:t>1.4.  В целях оценки эффективности к понятию налоговых льгот относятся: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1.4.1. полное или частичное освобождения налогоплательщиков от уплаты земельного налога, установленное Советом депутатов поселения;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1.4.2. применение ставок земельного налога, установленных Советом депутатов поселения ниже максимальных ставок, определенных статьей 394 </w:t>
      </w:r>
      <w:hyperlink r:id="rId6" w:history="1">
        <w:r w:rsidRPr="00C15E60">
          <w:rPr>
            <w:rFonts w:ascii="Times New Roman" w:hAnsi="Times New Roman"/>
            <w:spacing w:val="2"/>
            <w:sz w:val="28"/>
            <w:szCs w:val="28"/>
            <w:u w:val="single"/>
          </w:rPr>
          <w:t>Налогового кодекса Российской Федерации</w:t>
        </w:r>
      </w:hyperlink>
      <w:r w:rsidRPr="00C15E60">
        <w:rPr>
          <w:rFonts w:ascii="Times New Roman" w:hAnsi="Times New Roman"/>
          <w:spacing w:val="2"/>
          <w:sz w:val="28"/>
          <w:szCs w:val="28"/>
        </w:rPr>
        <w:t>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1.4.3. уменьшение налоговой базы по земельному налогу на необлагаемый налогом минимум, установленное  Советом депутатов поселения;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1.4.4. освобождение налогоплательщиков от уплаты налога на имущество физических лиц, установленное Советом депутатов поселения.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1.5. Оценка производится в разрезе отдельно взятых видов местных налогов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1.6. Оценка эффективности налоговых льгот производится в следующие сроки: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а) по планируемым к предоставлению налоговым льготам - в течение двух месяцев со дня поступления предложений о предоставлении налоговых льгот;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15E60">
        <w:rPr>
          <w:rFonts w:ascii="Times New Roman" w:hAnsi="Times New Roman"/>
          <w:sz w:val="28"/>
          <w:szCs w:val="28"/>
        </w:rPr>
        <w:t>б) по предоставленным налоговым льготам по состоянию на конец отчетного года - в срок до 1 сентября года, следующего за отчетным, за 2015 год – до 1 мая 2017 года.</w:t>
      </w:r>
      <w:proofErr w:type="gramEnd"/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15E60">
        <w:rPr>
          <w:rFonts w:ascii="Times New Roman" w:hAnsi="Times New Roman"/>
          <w:b/>
          <w:sz w:val="28"/>
          <w:szCs w:val="28"/>
        </w:rPr>
        <w:t xml:space="preserve">2. Порядок оценки эффективности предоставленных и планируемых к предоставлению налоговых льгот по местным налогам 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Оценка эффективности налоговых льгот осуществляется в следующем порядке: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2.1. Производится инвентаризация предоставленных в соответствии с решением совета депутатов налоговых льгот, определенных пунктом 1.4. настоящего порядка.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Результаты отражаются в приложении 1 к настоящему Порядку.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2.2. Определяются потери (суммы недополученных доходов) бюджета поселения, обусловленные предоставлением налоговых льгот.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2.2.1. 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2.2.2.По налоговым льготам, планируемым к предоставлению, сумма выпадающих доходов рассчитывается по следующим формулам: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C15E60" w:rsidRPr="00C15E60" w:rsidRDefault="00C15E60" w:rsidP="00C15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ВД = </w:t>
      </w:r>
      <w:proofErr w:type="spellStart"/>
      <w:r w:rsidRPr="00C15E60">
        <w:rPr>
          <w:rFonts w:ascii="Times New Roman" w:hAnsi="Times New Roman"/>
          <w:sz w:val="28"/>
          <w:szCs w:val="28"/>
        </w:rPr>
        <w:t>НБс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E60">
        <w:rPr>
          <w:rFonts w:ascii="Times New Roman" w:hAnsi="Times New Roman"/>
          <w:sz w:val="28"/>
          <w:szCs w:val="28"/>
        </w:rPr>
        <w:t>x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E60">
        <w:rPr>
          <w:rFonts w:ascii="Times New Roman" w:hAnsi="Times New Roman"/>
          <w:sz w:val="28"/>
          <w:szCs w:val="28"/>
        </w:rPr>
        <w:t>НСд</w:t>
      </w:r>
      <w:proofErr w:type="spellEnd"/>
      <w:r w:rsidRPr="00C15E60">
        <w:rPr>
          <w:rFonts w:ascii="Times New Roman" w:hAnsi="Times New Roman"/>
          <w:sz w:val="28"/>
          <w:szCs w:val="28"/>
        </w:rPr>
        <w:t>,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где: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ВД - сумма выпадающих доходов бюджета поселения в случае предоставления налоговых льгот;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15E60">
        <w:rPr>
          <w:rFonts w:ascii="Times New Roman" w:hAnsi="Times New Roman"/>
          <w:sz w:val="28"/>
          <w:szCs w:val="28"/>
        </w:rPr>
        <w:t>НБс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- сумма сокращения налоговой базы по причине предоставления налоговых льгот (размер налоговой базы, исключенный из налогообложения);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15E60">
        <w:rPr>
          <w:rFonts w:ascii="Times New Roman" w:hAnsi="Times New Roman"/>
          <w:sz w:val="28"/>
          <w:szCs w:val="28"/>
        </w:rPr>
        <w:t>НСд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- действующая в период предоставления налоговых льгот налоговая ставка;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б) в случае если предоставление налоговой льготы заключается в обложении налоговой базы (или ее части) по пониженной налоговой ставке:</w:t>
      </w:r>
    </w:p>
    <w:p w:rsidR="00C15E60" w:rsidRPr="00C15E60" w:rsidRDefault="00C15E60" w:rsidP="00C15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ВД = НБ </w:t>
      </w:r>
      <w:proofErr w:type="spellStart"/>
      <w:r w:rsidRPr="00C15E60">
        <w:rPr>
          <w:rFonts w:ascii="Times New Roman" w:hAnsi="Times New Roman"/>
          <w:sz w:val="28"/>
          <w:szCs w:val="28"/>
        </w:rPr>
        <w:t>x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15E60">
        <w:rPr>
          <w:rFonts w:ascii="Times New Roman" w:hAnsi="Times New Roman"/>
          <w:sz w:val="28"/>
          <w:szCs w:val="28"/>
        </w:rPr>
        <w:t>НСд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15E60">
        <w:rPr>
          <w:rFonts w:ascii="Times New Roman" w:hAnsi="Times New Roman"/>
          <w:sz w:val="28"/>
          <w:szCs w:val="28"/>
        </w:rPr>
        <w:t>НСл</w:t>
      </w:r>
      <w:proofErr w:type="spellEnd"/>
      <w:r w:rsidRPr="00C15E60">
        <w:rPr>
          <w:rFonts w:ascii="Times New Roman" w:hAnsi="Times New Roman"/>
          <w:sz w:val="28"/>
          <w:szCs w:val="28"/>
        </w:rPr>
        <w:t>),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где: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НБ - размер налоговой базы, на которую распространяется действие льготной налоговой ставки;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15E60">
        <w:rPr>
          <w:rFonts w:ascii="Times New Roman" w:hAnsi="Times New Roman"/>
          <w:sz w:val="28"/>
          <w:szCs w:val="28"/>
        </w:rPr>
        <w:t>НСл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 - льготная налоговая ставка.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Оценка потерь бюджета при предоставлении / планировании предоставления налоговых льгот отражаются в приложении 1 к настоящему Порядку.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5E60">
        <w:rPr>
          <w:rFonts w:ascii="Times New Roman" w:hAnsi="Times New Roman"/>
          <w:sz w:val="28"/>
          <w:szCs w:val="28"/>
        </w:rPr>
        <w:t xml:space="preserve">2.3. Производится оценка бюджетной, социальной и экономической эффективности предоставления налоговых льгот согласно методике. 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Результаты оценки отражаются в приложении 1 к настоящему Порядку.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2.4. Результаты оценки эффективности налоговых льгот используются </w:t>
      </w:r>
      <w:proofErr w:type="gramStart"/>
      <w:r w:rsidRPr="00C15E60">
        <w:rPr>
          <w:rFonts w:ascii="Times New Roman" w:hAnsi="Times New Roman"/>
          <w:sz w:val="28"/>
          <w:szCs w:val="28"/>
        </w:rPr>
        <w:t>для</w:t>
      </w:r>
      <w:proofErr w:type="gramEnd"/>
      <w:r w:rsidRPr="00C15E60">
        <w:rPr>
          <w:rFonts w:ascii="Times New Roman" w:hAnsi="Times New Roman"/>
          <w:sz w:val="28"/>
          <w:szCs w:val="28"/>
        </w:rPr>
        <w:t>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разработки проекта бюджета поселения на очередной финансовый год;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своевременного принятия мер по отмене неэффективных налоговых льгот;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введения новых видов налоговых льгот, внесения изменений в существующую систему налоговых льгот.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2.5. Подготовленный в ходе оценки эффективности </w:t>
      </w:r>
      <w:r w:rsidRPr="00C15E60">
        <w:rPr>
          <w:sz w:val="28"/>
          <w:szCs w:val="28"/>
        </w:rPr>
        <w:t>а</w:t>
      </w:r>
      <w:r w:rsidRPr="00C15E60">
        <w:rPr>
          <w:rFonts w:ascii="Times New Roman" w:hAnsi="Times New Roman"/>
          <w:sz w:val="28"/>
          <w:szCs w:val="28"/>
        </w:rPr>
        <w:t>налитический отчет по предоставленным (планируемым к предоставлению) налоговым льготам (приложение 1 к настоящему Порядку) предлагается к рассмотрению на ближайшее заседание Совета депутатов поселения.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На основе проведенной оценки Совет Депутатов поселения принимает решение: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о целесообразности предоставления налоговых льгот по местным налогам для отдельных категорий налогоплательщиков;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 - о необходимости внесения изменений в муниципальные правовые акты Совета депутатов поселения с целью предоставления (отмены, корректировки) налоговых льгот по местным налогам.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C15E60">
        <w:rPr>
          <w:rFonts w:ascii="Times New Roman" w:hAnsi="Times New Roman"/>
          <w:b/>
          <w:spacing w:val="2"/>
          <w:sz w:val="28"/>
          <w:szCs w:val="28"/>
        </w:rPr>
        <w:lastRenderedPageBreak/>
        <w:t xml:space="preserve">3. Методика </w:t>
      </w:r>
      <w:r w:rsidRPr="00C15E60">
        <w:rPr>
          <w:rFonts w:ascii="Times New Roman" w:hAnsi="Times New Roman"/>
          <w:b/>
          <w:sz w:val="28"/>
          <w:szCs w:val="28"/>
        </w:rPr>
        <w:t xml:space="preserve">оценки эффективности предоставленных и планируемых к предоставлению налоговых льгот по местным налогам 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3.1. Общая оценка эффективности</w:t>
      </w:r>
      <w:r w:rsidRPr="00C15E60">
        <w:rPr>
          <w:rFonts w:ascii="Times New Roman" w:hAnsi="Times New Roman"/>
          <w:spacing w:val="2"/>
          <w:sz w:val="28"/>
          <w:szCs w:val="28"/>
        </w:rPr>
        <w:t xml:space="preserve"> предоставленных и/или планируемых к предоставлению налоговых льгот по местным налогам представляет собой оценку бюджетной, социальной и экономической эффективности от предоставления налоговых льгот.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3.1.1. Под бюджетной эффективностью понимается влияние налоговой льготы на формирование бюджета поселения.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3.1.2. Под социальной эффективностью понимаются последствия налоговой льготы, выраженные через социальную значимость деятельности налогоплательщиков для общества;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3.1.3. Под экономической эффективностью понимается положительное влияние предоставленных налоговых льгот на хозяйственную деятельность организации или физического лица, являющегося индивидуальным предпринимателем.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3.1.4. В отношении физических лиц и некоммерческих объединений граждан для принятия решения об эффективности применения налоговых льгот используется оценка социальной эффективности, оценка бюджетной и экономической эффективности не производится.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3.1.5. Для принятия решения об эффективности применения налоговых льгот в отношении налогоплательщиков-организаций и физических лиц, являющихся индивидуальным предпринимателями, используется сводная оценка бюджетной, социальной и экономической эффективности.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15E60">
        <w:rPr>
          <w:rFonts w:ascii="Times New Roman" w:hAnsi="Times New Roman"/>
          <w:b/>
          <w:sz w:val="28"/>
          <w:szCs w:val="28"/>
        </w:rPr>
        <w:t>3.2. Оценка бюджетной эффективности налоговых льгот</w:t>
      </w:r>
    </w:p>
    <w:p w:rsidR="00C15E60" w:rsidRPr="00C15E60" w:rsidRDefault="00C15E60" w:rsidP="00C1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E60" w:rsidRPr="00C15E60" w:rsidRDefault="00C15E60" w:rsidP="00C1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0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C15E60">
        <w:rPr>
          <w:rFonts w:ascii="Times New Roman" w:hAnsi="Times New Roman" w:cs="Times New Roman"/>
          <w:sz w:val="28"/>
          <w:szCs w:val="28"/>
        </w:rPr>
        <w:t>Критерием бюджетной эффективности для организаций и индивидуальных предпринимателей, в том числе субъектов инвестиционной деятельности является коэффициент бюджетной эффективности</w:t>
      </w:r>
      <w:r w:rsidRPr="00C15E60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25" type="#_x0000_t75" style="width:24pt;height:18pt" o:ole="">
            <v:imagedata r:id="rId7" o:title=""/>
          </v:shape>
          <o:OLEObject Type="Embed" ProgID="Equation.3" ShapeID="_x0000_i1025" DrawAspect="Content" ObjectID="_1554892686" r:id="rId8"/>
        </w:object>
      </w:r>
      <w:r w:rsidRPr="00C15E60">
        <w:rPr>
          <w:rFonts w:ascii="Times New Roman" w:hAnsi="Times New Roman" w:cs="Times New Roman"/>
          <w:sz w:val="28"/>
          <w:szCs w:val="28"/>
        </w:rPr>
        <w:t>, который характеризует отношение изменений фактических (планируемых) суммарных поступлений в бюджет поселения от данной категории налогоплательщиков в анализируемом периоде по сравнению с предшествующим, к фактическим (планируемым) выпадающим доходам бюджета поселения по данной категории налогоплательщиков в анализируемом налоговом периоде:</w:t>
      </w:r>
      <w:proofErr w:type="gramEnd"/>
    </w:p>
    <w:p w:rsidR="00C15E60" w:rsidRPr="00C15E60" w:rsidRDefault="00C15E60" w:rsidP="00C15E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5E60">
        <w:rPr>
          <w:rFonts w:ascii="Times New Roman" w:hAnsi="Times New Roman" w:cs="Times New Roman"/>
          <w:sz w:val="28"/>
          <w:szCs w:val="28"/>
        </w:rPr>
        <w:t>К</w:t>
      </w:r>
      <w:r w:rsidRPr="00C15E60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gramStart"/>
      <w:r w:rsidRPr="00C15E60">
        <w:rPr>
          <w:rFonts w:ascii="Times New Roman" w:hAnsi="Times New Roman" w:cs="Times New Roman"/>
          <w:sz w:val="28"/>
          <w:szCs w:val="28"/>
          <w:vertAlign w:val="subscript"/>
        </w:rPr>
        <w:t>.э</w:t>
      </w:r>
      <w:proofErr w:type="spellEnd"/>
      <w:proofErr w:type="gramEnd"/>
      <w:r w:rsidRPr="00C15E60">
        <w:rPr>
          <w:rFonts w:ascii="Times New Roman" w:hAnsi="Times New Roman" w:cs="Times New Roman"/>
          <w:sz w:val="28"/>
          <w:szCs w:val="28"/>
        </w:rPr>
        <w:t xml:space="preserve"> = (Н</w:t>
      </w:r>
      <w:r w:rsidRPr="00C15E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C15E60">
        <w:rPr>
          <w:rFonts w:ascii="Times New Roman" w:hAnsi="Times New Roman" w:cs="Times New Roman"/>
          <w:sz w:val="28"/>
          <w:szCs w:val="28"/>
        </w:rPr>
        <w:t xml:space="preserve"> - Н</w:t>
      </w:r>
      <w:r w:rsidRPr="00C15E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C15E60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C15E60">
        <w:rPr>
          <w:rFonts w:ascii="Times New Roman" w:hAnsi="Times New Roman" w:cs="Times New Roman"/>
          <w:sz w:val="28"/>
          <w:szCs w:val="28"/>
        </w:rPr>
        <w:t>) / ВД</w:t>
      </w:r>
      <w:r w:rsidRPr="00C15E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C15E60">
        <w:rPr>
          <w:rFonts w:ascii="Times New Roman" w:hAnsi="Times New Roman" w:cs="Times New Roman"/>
          <w:sz w:val="28"/>
          <w:szCs w:val="28"/>
        </w:rPr>
        <w:t>,</w:t>
      </w:r>
    </w:p>
    <w:p w:rsidR="00C15E60" w:rsidRPr="00C15E60" w:rsidRDefault="00C15E60" w:rsidP="00C1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C15E60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15E60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C15E60">
        <w:rPr>
          <w:rFonts w:ascii="Times New Roman" w:hAnsi="Times New Roman" w:cs="Times New Roman"/>
          <w:sz w:val="28"/>
          <w:szCs w:val="28"/>
        </w:rPr>
        <w:t xml:space="preserve"> - суммарные поступления в бюджет поселения от данной категории налогоплательщиков в анализируемом периоде (году) </w:t>
      </w:r>
      <w:proofErr w:type="spellStart"/>
      <w:r w:rsidRPr="00C15E6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15E60">
        <w:rPr>
          <w:rFonts w:ascii="Times New Roman" w:hAnsi="Times New Roman" w:cs="Times New Roman"/>
          <w:sz w:val="28"/>
          <w:szCs w:val="28"/>
        </w:rPr>
        <w:t>;</w:t>
      </w:r>
    </w:p>
    <w:p w:rsidR="00C15E60" w:rsidRPr="00C15E60" w:rsidRDefault="00C15E60" w:rsidP="00C1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0">
        <w:rPr>
          <w:rFonts w:ascii="Times New Roman" w:hAnsi="Times New Roman" w:cs="Times New Roman"/>
          <w:sz w:val="28"/>
          <w:szCs w:val="28"/>
        </w:rPr>
        <w:t>Н</w:t>
      </w:r>
      <w:r w:rsidRPr="00C15E60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C15E60">
        <w:rPr>
          <w:rFonts w:ascii="Times New Roman" w:hAnsi="Times New Roman" w:cs="Times New Roman"/>
          <w:sz w:val="28"/>
          <w:szCs w:val="28"/>
        </w:rPr>
        <w:t xml:space="preserve"> - суммарные поступления в бюджет поселения от данной категории налогоплательщиков в предыдущем периоде (году) </w:t>
      </w:r>
      <w:r w:rsidRPr="00C15E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5E60">
        <w:rPr>
          <w:rFonts w:ascii="Times New Roman" w:hAnsi="Times New Roman" w:cs="Times New Roman"/>
          <w:sz w:val="28"/>
          <w:szCs w:val="28"/>
        </w:rPr>
        <w:t>-1;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15E60">
        <w:rPr>
          <w:rFonts w:ascii="Times New Roman" w:hAnsi="Times New Roman"/>
          <w:sz w:val="28"/>
          <w:szCs w:val="28"/>
        </w:rPr>
        <w:t>ВД</w:t>
      </w:r>
      <w:proofErr w:type="gramStart"/>
      <w:r w:rsidRPr="00C15E60"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proofErr w:type="gramEnd"/>
      <w:r w:rsidRPr="00C15E60">
        <w:rPr>
          <w:rFonts w:ascii="Times New Roman" w:hAnsi="Times New Roman"/>
          <w:sz w:val="28"/>
          <w:szCs w:val="28"/>
        </w:rPr>
        <w:t xml:space="preserve"> - выпадающие доходы бюджета поселения вследствие предоставления льготы в исследуемом налоговом периоде </w:t>
      </w:r>
      <w:proofErr w:type="spellStart"/>
      <w:r w:rsidRPr="00C15E60">
        <w:rPr>
          <w:rFonts w:ascii="Times New Roman" w:hAnsi="Times New Roman"/>
          <w:sz w:val="28"/>
          <w:szCs w:val="28"/>
        </w:rPr>
        <w:t>t</w:t>
      </w:r>
      <w:proofErr w:type="spellEnd"/>
      <w:r w:rsidRPr="00C15E60">
        <w:rPr>
          <w:rFonts w:ascii="Times New Roman" w:hAnsi="Times New Roman"/>
          <w:sz w:val="28"/>
          <w:szCs w:val="28"/>
        </w:rPr>
        <w:t xml:space="preserve">. 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3.2.2. Одним из проявлений бюджетной эффективности налоговых льгот является минимизация встречных финансовых потоков в бюджет </w:t>
      </w:r>
      <w:r w:rsidRPr="00C15E60">
        <w:rPr>
          <w:rFonts w:ascii="Times New Roman" w:hAnsi="Times New Roman"/>
          <w:sz w:val="28"/>
          <w:szCs w:val="28"/>
        </w:rPr>
        <w:lastRenderedPageBreak/>
        <w:t>поселения и экономия трансфертных издержек в отношении категорий налогоплательщиков, финансируемых из бюджета поселения.</w:t>
      </w:r>
      <w:r w:rsidRPr="00C15E60">
        <w:rPr>
          <w:rFonts w:ascii="Times New Roman" w:hAnsi="Times New Roman"/>
          <w:spacing w:val="2"/>
          <w:sz w:val="28"/>
          <w:szCs w:val="28"/>
        </w:rPr>
        <w:t xml:space="preserve"> В этом случае </w:t>
      </w:r>
      <w:r w:rsidRPr="00C15E60">
        <w:rPr>
          <w:rFonts w:ascii="Times New Roman" w:eastAsia="Calibri" w:hAnsi="Times New Roman"/>
          <w:spacing w:val="2"/>
          <w:position w:val="-12"/>
          <w:sz w:val="28"/>
          <w:szCs w:val="28"/>
        </w:rPr>
        <w:object w:dxaOrig="840" w:dyaOrig="360">
          <v:shape id="_x0000_i1026" type="#_x0000_t75" style="width:42pt;height:18pt" o:ole="">
            <v:imagedata r:id="rId9" o:title=""/>
          </v:shape>
          <o:OLEObject Type="Embed" ProgID="Equation.3" ShapeID="_x0000_i1026" DrawAspect="Content" ObjectID="_1554892687" r:id="rId10"/>
        </w:object>
      </w:r>
      <w:r w:rsidRPr="00C15E60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C15E60">
        <w:rPr>
          <w:rFonts w:ascii="Times New Roman" w:hAnsi="Times New Roman"/>
          <w:sz w:val="28"/>
          <w:szCs w:val="28"/>
        </w:rPr>
        <w:t xml:space="preserve"> К таким категориям налогоплательщиков относятся: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органы местного самоуправления поселения;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- муниципальные учреждения, финансируемые из бюджета поселения.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15E60">
        <w:rPr>
          <w:rFonts w:ascii="Times New Roman" w:hAnsi="Times New Roman"/>
          <w:color w:val="2D2D2D"/>
          <w:spacing w:val="2"/>
          <w:sz w:val="28"/>
          <w:szCs w:val="28"/>
        </w:rPr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Если определение наиболее вероятного минимального эффекта невозможно, то </w:t>
      </w:r>
      <w:r w:rsidRPr="00C15E60">
        <w:rPr>
          <w:rFonts w:ascii="Times New Roman" w:eastAsia="Calibri" w:hAnsi="Times New Roman"/>
          <w:spacing w:val="2"/>
          <w:position w:val="-12"/>
          <w:sz w:val="28"/>
          <w:szCs w:val="28"/>
        </w:rPr>
        <w:object w:dxaOrig="880" w:dyaOrig="360">
          <v:shape id="_x0000_i1027" type="#_x0000_t75" style="width:44.25pt;height:18pt" o:ole="">
            <v:imagedata r:id="rId11" o:title=""/>
          </v:shape>
          <o:OLEObject Type="Embed" ProgID="Equation.3" ShapeID="_x0000_i1027" DrawAspect="Content" ObjectID="_1554892688" r:id="rId12"/>
        </w:object>
      </w:r>
      <w:r w:rsidRPr="00C15E60">
        <w:rPr>
          <w:rFonts w:ascii="Times New Roman" w:hAnsi="Times New Roman"/>
          <w:spacing w:val="2"/>
          <w:sz w:val="28"/>
          <w:szCs w:val="28"/>
        </w:rPr>
        <w:t>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Налоговые льготы имеют высокую бюджетную эффективность, если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900" w:dyaOrig="360">
          <v:shape id="_x0000_i1028" type="#_x0000_t75" style="width:45pt;height:18pt" o:ole="">
            <v:imagedata r:id="rId13" o:title=""/>
          </v:shape>
          <o:OLEObject Type="Embed" ProgID="Equation.3" ShapeID="_x0000_i1028" DrawAspect="Content" ObjectID="_1554892689" r:id="rId14"/>
        </w:objec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225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C15E60">
        <w:rPr>
          <w:rFonts w:ascii="Times New Roman" w:hAnsi="Times New Roman"/>
          <w:b/>
          <w:spacing w:val="2"/>
          <w:sz w:val="28"/>
          <w:szCs w:val="28"/>
        </w:rPr>
        <w:t>3.3.Оценка социальной эффективности налоговых льгот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3.3.1. Для оценки социальной эффективности налоговых льгот в отношении налогоплательщиков-организаций и физических лиц, являющихся индивидуальными предпринимателями, </w:t>
      </w:r>
      <w:r w:rsidRPr="00C15E60">
        <w:rPr>
          <w:rFonts w:ascii="Times New Roman" w:hAnsi="Times New Roman"/>
          <w:sz w:val="28"/>
          <w:szCs w:val="28"/>
        </w:rPr>
        <w:t>в том числе субъектов инвестиционной деятельности,</w:t>
      </w:r>
      <w:r w:rsidRPr="00C15E60">
        <w:rPr>
          <w:rFonts w:ascii="Times New Roman" w:hAnsi="Times New Roman"/>
          <w:spacing w:val="2"/>
          <w:sz w:val="28"/>
          <w:szCs w:val="28"/>
        </w:rPr>
        <w:t xml:space="preserve"> рассчитывается коэффициент социальной эффективности: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noProof/>
          <w:position w:val="-14"/>
          <w:sz w:val="28"/>
          <w:szCs w:val="28"/>
        </w:rPr>
        <w:object w:dxaOrig="1620" w:dyaOrig="400">
          <v:shape id="_x0000_i1029" type="#_x0000_t75" style="width:81pt;height:20.25pt" o:ole="">
            <v:imagedata r:id="rId15" o:title=""/>
          </v:shape>
          <o:OLEObject Type="Embed" ProgID="Equation.3" ShapeID="_x0000_i1029" DrawAspect="Content" ObjectID="_1554892690" r:id="rId16"/>
        </w:objec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666"/>
      </w:tblGrid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Показатель социальной эффективности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Оценка показателя</w:t>
            </w:r>
          </w:p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(</w:t>
            </w:r>
            <w:r w:rsidRPr="00C15E60">
              <w:rPr>
                <w:rFonts w:ascii="Times New Roman" w:eastAsia="Calibri" w:hAnsi="Times New Roman"/>
                <w:spacing w:val="2"/>
                <w:position w:val="-12"/>
                <w:sz w:val="28"/>
                <w:szCs w:val="28"/>
              </w:rPr>
              <w:object w:dxaOrig="639" w:dyaOrig="360">
                <v:shape id="_x0000_i1030" type="#_x0000_t75" style="width:32.25pt;height:18pt" o:ole="">
                  <v:imagedata r:id="rId17" o:title=""/>
                </v:shape>
                <o:OLEObject Type="Embed" ProgID="Equation.3" ShapeID="_x0000_i1030" DrawAspect="Content" ObjectID="_1554892691" r:id="rId18"/>
              </w:object>
            </w: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)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повышение среднемесячной заработной платы работников более 10%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повышение среднемесячной заработной платы работников менее 10%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z w:val="28"/>
                <w:szCs w:val="28"/>
              </w:rPr>
              <w:t xml:space="preserve">трудоустройство лиц </w:t>
            </w: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с ограниченными возможностями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улучшение условий и охраны труда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расширение массовости предоставления услуг, обеспечение доступности услуг более широкому кругу (большему количеству) жителей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повышение образовательного и квалификационного уровня работников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реализация благотворительных программ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z w:val="28"/>
                <w:szCs w:val="28"/>
              </w:rPr>
              <w:t>формирование благоприятных условий жизнедеятельности для социально незащищенных слоев населения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повышение социальной поддержки населения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0,25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участие в реализации муниципальных программ, принятых Администрацией поселения, и мероприятиях социальной </w:t>
            </w: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направленности, проводимых Администрацией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lastRenderedPageBreak/>
              <w:t>0,25</w:t>
            </w:r>
          </w:p>
        </w:tc>
      </w:tr>
    </w:tbl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15E60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Для оценки социальной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C15E60">
        <w:rPr>
          <w:rFonts w:ascii="Times New Roman" w:hAnsi="Times New Roman"/>
          <w:color w:val="2D2D2D"/>
          <w:spacing w:val="2"/>
          <w:sz w:val="28"/>
          <w:szCs w:val="28"/>
        </w:rPr>
        <w:t>отчетному</w:t>
      </w:r>
      <w:proofErr w:type="gramEnd"/>
      <w:r w:rsidRPr="00C15E60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15E60">
        <w:rPr>
          <w:rFonts w:ascii="Times New Roman" w:hAnsi="Times New Roman"/>
          <w:color w:val="2D2D2D"/>
          <w:spacing w:val="2"/>
          <w:sz w:val="28"/>
          <w:szCs w:val="28"/>
        </w:rPr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color w:val="2D2D2D"/>
          <w:spacing w:val="2"/>
          <w:sz w:val="28"/>
          <w:szCs w:val="28"/>
        </w:rPr>
        <w:t xml:space="preserve">3.3.2.  Показателем оценки социального эффекта налоговых льгот, установленных для отдельных категорий физических лиц и некоммерческих объединений граждан (товариществ собственников жилья, жилищно-строительных кооперативов, гаражно-строительных кооперативов, садоводческих товариществ, добровольных формирований населения по охране общественного порядка и других некоммерческих объединений граждан), является повышение социальной поддержки населения поселения, сохранение культурно-исторического наследия. В этом случае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900" w:dyaOrig="360">
          <v:shape id="_x0000_i1031" type="#_x0000_t75" style="width:45pt;height:18pt" o:ole="">
            <v:imagedata r:id="rId19" o:title=""/>
          </v:shape>
          <o:OLEObject Type="Embed" ProgID="Equation.3" ShapeID="_x0000_i1031" DrawAspect="Content" ObjectID="_1554892692" r:id="rId20"/>
        </w:objec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Налоговые льготы имеют высокую социальную эффективность, если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900" w:dyaOrig="360">
          <v:shape id="_x0000_i1032" type="#_x0000_t75" style="width:45pt;height:18pt" o:ole="">
            <v:imagedata r:id="rId21" o:title=""/>
          </v:shape>
          <o:OLEObject Type="Embed" ProgID="Equation.3" ShapeID="_x0000_i1032" DrawAspect="Content" ObjectID="_1554892693" r:id="rId22"/>
        </w:objec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C15E60">
        <w:rPr>
          <w:rFonts w:ascii="Times New Roman" w:hAnsi="Times New Roman"/>
          <w:b/>
          <w:spacing w:val="2"/>
          <w:sz w:val="28"/>
          <w:szCs w:val="28"/>
        </w:rPr>
        <w:t>3.4. Оценка экономической эффективности налоговых льгот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>Для оценки экономической эффективности налоговых льгот в отношении налогоплательщиков-организаций и физических лиц, являющихся индивидуальными предпринимателями,</w:t>
      </w:r>
      <w:r w:rsidRPr="00C15E60">
        <w:rPr>
          <w:rFonts w:ascii="Times New Roman" w:hAnsi="Times New Roman"/>
          <w:sz w:val="28"/>
          <w:szCs w:val="28"/>
        </w:rPr>
        <w:t xml:space="preserve"> в том числе субъектов инвестиционной деятельности,</w:t>
      </w:r>
      <w:r w:rsidRPr="00C15E60">
        <w:rPr>
          <w:rFonts w:ascii="Times New Roman" w:hAnsi="Times New Roman"/>
          <w:spacing w:val="2"/>
          <w:sz w:val="28"/>
          <w:szCs w:val="28"/>
        </w:rPr>
        <w:t xml:space="preserve"> рассчитывается коэффициент экономической эффективности: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noProof/>
          <w:position w:val="-14"/>
          <w:sz w:val="28"/>
          <w:szCs w:val="28"/>
        </w:rPr>
        <w:object w:dxaOrig="1620" w:dyaOrig="400">
          <v:shape id="_x0000_i1033" type="#_x0000_t75" style="width:81pt;height:20.25pt" o:ole="">
            <v:imagedata r:id="rId23" o:title=""/>
          </v:shape>
          <o:OLEObject Type="Embed" ProgID="Equation.3" ShapeID="_x0000_i1033" DrawAspect="Content" ObjectID="_1554892694" r:id="rId24"/>
        </w:objec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666"/>
      </w:tblGrid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Показатель социальной эффективности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Оценка показателя</w:t>
            </w:r>
          </w:p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(</w:t>
            </w:r>
            <w:r w:rsidRPr="00C15E60">
              <w:rPr>
                <w:rFonts w:ascii="Times New Roman" w:eastAsia="Calibri" w:hAnsi="Times New Roman"/>
                <w:spacing w:val="2"/>
                <w:position w:val="-12"/>
                <w:sz w:val="28"/>
                <w:szCs w:val="28"/>
              </w:rPr>
              <w:object w:dxaOrig="639" w:dyaOrig="360">
                <v:shape id="_x0000_i1034" type="#_x0000_t75" style="width:32.25pt;height:18pt" o:ole="">
                  <v:imagedata r:id="rId25" o:title=""/>
                </v:shape>
                <o:OLEObject Type="Embed" ProgID="Equation.3" ShapeID="_x0000_i1034" DrawAspect="Content" ObjectID="_1554892695" r:id="rId26"/>
              </w:object>
            </w: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)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рост объемов производства продукции (работ, услуг) в натуральном и стоимостном выражении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расширение ассортимента продукции (работ,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снижение стоимости товаров (предоставляемых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приобретение (обновление, модернизация) основных средств, предназначенных для производства работ (оказания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внедрение в деятельность организации изобретений, рационализаторских предложений, инновационных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проведение мероприятий по энергосбережению и повышению </w:t>
            </w:r>
            <w:proofErr w:type="spellStart"/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0,5</w:t>
            </w:r>
          </w:p>
        </w:tc>
      </w:tr>
      <w:tr w:rsidR="00C15E60" w:rsidRPr="00C15E60" w:rsidTr="000612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реконструкция производственных помещений, помещений для предоставления услуг, инженерных коммуникаций, систем энергообеспечения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C15E60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15E60">
              <w:rPr>
                <w:rFonts w:ascii="Times New Roman" w:hAnsi="Times New Roman"/>
                <w:spacing w:val="2"/>
                <w:sz w:val="28"/>
                <w:szCs w:val="28"/>
              </w:rPr>
              <w:t>0,5</w:t>
            </w:r>
          </w:p>
        </w:tc>
      </w:tr>
    </w:tbl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lastRenderedPageBreak/>
        <w:t xml:space="preserve"> Для оценки экономической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>отчетному</w:t>
      </w:r>
      <w:proofErr w:type="gramEnd"/>
      <w:r w:rsidRPr="00C15E60">
        <w:rPr>
          <w:rFonts w:ascii="Times New Roman" w:hAnsi="Times New Roman"/>
          <w:spacing w:val="2"/>
          <w:sz w:val="28"/>
          <w:szCs w:val="28"/>
        </w:rPr>
        <w:t>.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15E60">
        <w:rPr>
          <w:rFonts w:ascii="Times New Roman" w:hAnsi="Times New Roman"/>
          <w:color w:val="2D2D2D"/>
          <w:spacing w:val="2"/>
          <w:sz w:val="28"/>
          <w:szCs w:val="28"/>
        </w:rPr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Налоговые льготы имеют высокую экономическую эффективность, если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900" w:dyaOrig="360">
          <v:shape id="_x0000_i1035" type="#_x0000_t75" style="width:45pt;height:18pt" o:ole="">
            <v:imagedata r:id="rId27" o:title=""/>
          </v:shape>
          <o:OLEObject Type="Embed" ProgID="Equation.3" ShapeID="_x0000_i1035" DrawAspect="Content" ObjectID="_1554892696" r:id="rId28"/>
        </w:object>
      </w:r>
    </w:p>
    <w:p w:rsidR="00C15E60" w:rsidRPr="00C15E60" w:rsidRDefault="00C15E60" w:rsidP="00C15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5E60">
        <w:rPr>
          <w:rFonts w:ascii="Times New Roman" w:hAnsi="Times New Roman"/>
          <w:b/>
          <w:sz w:val="28"/>
          <w:szCs w:val="28"/>
        </w:rPr>
        <w:t>3.5. Общая оценка эффективности налоговых льгот</w:t>
      </w:r>
    </w:p>
    <w:p w:rsidR="00C15E60" w:rsidRPr="00C15E60" w:rsidRDefault="00C15E60" w:rsidP="00C15E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E60">
        <w:rPr>
          <w:rFonts w:ascii="Times New Roman" w:hAnsi="Times New Roman" w:cs="Times New Roman"/>
          <w:sz w:val="28"/>
          <w:szCs w:val="28"/>
        </w:rPr>
        <w:t>На основе коэффициентов бюджетной, социальной и экономической эффективности налоговой льготы производится расчет сводного коэффициента, учитывающего общий эффект от применения той или иной льготы:</w:t>
      </w:r>
    </w:p>
    <w:p w:rsidR="00C15E60" w:rsidRPr="00C15E60" w:rsidRDefault="00C15E60" w:rsidP="00C15E6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5E60">
        <w:rPr>
          <w:rFonts w:ascii="Times New Roman" w:hAnsi="Times New Roman" w:cs="Times New Roman"/>
          <w:position w:val="-14"/>
          <w:sz w:val="28"/>
          <w:szCs w:val="28"/>
        </w:rPr>
        <w:object w:dxaOrig="2460" w:dyaOrig="380">
          <v:shape id="_x0000_i1036" type="#_x0000_t75" style="width:123pt;height:18.75pt" o:ole="">
            <v:imagedata r:id="rId29" o:title=""/>
          </v:shape>
          <o:OLEObject Type="Embed" ProgID="Equation.3" ShapeID="_x0000_i1036" DrawAspect="Content" ObjectID="_1554892697" r:id="rId30"/>
        </w:objec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По действующим налоговым льготам: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- при </w:t>
      </w:r>
      <w:r w:rsidRPr="00C15E60">
        <w:rPr>
          <w:rFonts w:ascii="Times New Roman" w:eastAsia="Calibri" w:hAnsi="Times New Roman"/>
          <w:position w:val="-14"/>
          <w:sz w:val="28"/>
          <w:szCs w:val="28"/>
        </w:rPr>
        <w:object w:dxaOrig="460" w:dyaOrig="380">
          <v:shape id="_x0000_i1037" type="#_x0000_t75" style="width:23.25pt;height:18.75pt" o:ole="">
            <v:imagedata r:id="rId31" o:title=""/>
          </v:shape>
          <o:OLEObject Type="Embed" ProgID="Equation.3" ShapeID="_x0000_i1037" DrawAspect="Content" ObjectID="_1554892698" r:id="rId32"/>
        </w:object>
      </w:r>
      <w:r w:rsidRPr="00C15E60">
        <w:rPr>
          <w:rFonts w:ascii="Times New Roman" w:hAnsi="Times New Roman"/>
          <w:sz w:val="28"/>
          <w:szCs w:val="28"/>
        </w:rPr>
        <w:t xml:space="preserve">&lt;1, степень эффективности льготы низкая, льгота неэффективная. Выносится предложение об отмене льготы; 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>при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</w:t>
      </w:r>
      <w:r w:rsidRPr="00C15E60">
        <w:rPr>
          <w:rFonts w:ascii="Times New Roman" w:eastAsia="Calibri" w:hAnsi="Times New Roman"/>
          <w:position w:val="-14"/>
          <w:sz w:val="28"/>
          <w:szCs w:val="28"/>
        </w:rPr>
        <w:object w:dxaOrig="1200" w:dyaOrig="380">
          <v:shape id="_x0000_i1038" type="#_x0000_t75" style="width:60pt;height:18.75pt" o:ole="">
            <v:imagedata r:id="rId33" o:title=""/>
          </v:shape>
          <o:OLEObject Type="Embed" ProgID="Equation.3" ShapeID="_x0000_i1038" DrawAspect="Content" ObjectID="_1554892699" r:id="rId34"/>
        </w:object>
      </w:r>
      <w:r w:rsidRPr="00C15E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E60">
        <w:rPr>
          <w:rFonts w:ascii="Times New Roman" w:hAnsi="Times New Roman"/>
          <w:sz w:val="28"/>
          <w:szCs w:val="28"/>
        </w:rPr>
        <w:t>степень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эффективности средняя, льгота признается эффективной. Выносится предложение: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о пролонгации, если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1060" w:dyaOrig="360">
          <v:shape id="_x0000_i1039" type="#_x0000_t75" style="width:53.25pt;height:18pt" o:ole="">
            <v:imagedata r:id="rId35" o:title=""/>
          </v:shape>
          <o:OLEObject Type="Embed" ProgID="Equation.3" ShapeID="_x0000_i1039" DrawAspect="Content" ObjectID="_1554892700" r:id="rId36"/>
        </w:object>
      </w:r>
      <w:r w:rsidRPr="00C15E60">
        <w:rPr>
          <w:rFonts w:ascii="Times New Roman" w:hAnsi="Times New Roman"/>
          <w:sz w:val="28"/>
          <w:szCs w:val="28"/>
        </w:rPr>
        <w:t xml:space="preserve">или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820" w:dyaOrig="360">
          <v:shape id="_x0000_i1040" type="#_x0000_t75" style="width:41.25pt;height:18pt" o:ole="">
            <v:imagedata r:id="rId37" o:title=""/>
          </v:shape>
          <o:OLEObject Type="Embed" ProgID="Equation.3" ShapeID="_x0000_i1040" DrawAspect="Content" ObjectID="_1554892701" r:id="rId38"/>
        </w:object>
      </w:r>
      <w:r w:rsidRPr="00C15E60">
        <w:rPr>
          <w:rFonts w:ascii="Times New Roman" w:hAnsi="Times New Roman"/>
          <w:sz w:val="28"/>
          <w:szCs w:val="28"/>
        </w:rPr>
        <w:t xml:space="preserve">,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820" w:dyaOrig="360">
          <v:shape id="_x0000_i1041" type="#_x0000_t75" style="width:41.25pt;height:18pt" o:ole="">
            <v:imagedata r:id="rId39" o:title=""/>
          </v:shape>
          <o:OLEObject Type="Embed" ProgID="Equation.3" ShapeID="_x0000_i1041" DrawAspect="Content" ObjectID="_1554892702" r:id="rId40"/>
        </w:object>
      </w:r>
      <w:r w:rsidRPr="00C15E60">
        <w:rPr>
          <w:rFonts w:ascii="Times New Roman" w:hAnsi="Times New Roman"/>
          <w:sz w:val="28"/>
          <w:szCs w:val="28"/>
        </w:rPr>
        <w:t>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о корректировке если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1060" w:dyaOrig="360">
          <v:shape id="_x0000_i1042" type="#_x0000_t75" style="width:53.25pt;height:18pt" o:ole="">
            <v:imagedata r:id="rId41" o:title=""/>
          </v:shape>
          <o:OLEObject Type="Embed" ProgID="Equation.3" ShapeID="_x0000_i1042" DrawAspect="Content" ObjectID="_1554892703" r:id="rId42"/>
        </w:object>
      </w:r>
      <w:r w:rsidRPr="00C15E60">
        <w:rPr>
          <w:rFonts w:ascii="Times New Roman" w:hAnsi="Times New Roman"/>
          <w:sz w:val="28"/>
          <w:szCs w:val="28"/>
        </w:rPr>
        <w:t>при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460" w:dyaOrig="360">
          <v:shape id="_x0000_i1043" type="#_x0000_t75" style="width:23.25pt;height:18pt" o:ole="">
            <v:imagedata r:id="rId43" o:title=""/>
          </v:shape>
          <o:OLEObject Type="Embed" ProgID="Equation.3" ShapeID="_x0000_i1043" DrawAspect="Content" ObjectID="_1554892704" r:id="rId44"/>
        </w:object>
      </w:r>
      <w:r w:rsidRPr="00C15E60">
        <w:rPr>
          <w:rFonts w:ascii="Times New Roman" w:hAnsi="Times New Roman"/>
          <w:sz w:val="28"/>
          <w:szCs w:val="28"/>
        </w:rPr>
        <w:t xml:space="preserve">&lt;1 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820" w:dyaOrig="360">
          <v:shape id="_x0000_i1044" type="#_x0000_t75" style="width:41.25pt;height:18pt" o:ole="">
            <v:imagedata r:id="rId45" o:title=""/>
          </v:shape>
          <o:OLEObject Type="Embed" ProgID="Equation.3" ShapeID="_x0000_i1044" DrawAspect="Content" ObjectID="_1554892705" r:id="rId46"/>
        </w:object>
      </w:r>
      <w:r w:rsidRPr="00C15E60">
        <w:rPr>
          <w:rFonts w:ascii="Times New Roman" w:hAnsi="Times New Roman"/>
          <w:sz w:val="28"/>
          <w:szCs w:val="28"/>
        </w:rPr>
        <w:t>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15E60">
        <w:rPr>
          <w:rFonts w:ascii="Times New Roman" w:hAnsi="Times New Roman"/>
          <w:sz w:val="28"/>
          <w:szCs w:val="28"/>
        </w:rPr>
        <w:t>при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</w:t>
      </w:r>
      <w:r w:rsidRPr="00C15E60">
        <w:rPr>
          <w:rFonts w:ascii="Times New Roman" w:eastAsia="Calibri" w:hAnsi="Times New Roman"/>
          <w:position w:val="-14"/>
          <w:sz w:val="28"/>
          <w:szCs w:val="28"/>
        </w:rPr>
        <w:object w:dxaOrig="859" w:dyaOrig="380">
          <v:shape id="_x0000_i1045" type="#_x0000_t75" style="width:42.75pt;height:18.75pt" o:ole="">
            <v:imagedata r:id="rId47" o:title=""/>
          </v:shape>
          <o:OLEObject Type="Embed" ProgID="Equation.3" ShapeID="_x0000_i1045" DrawAspect="Content" ObjectID="_1554892706" r:id="rId48"/>
        </w:object>
      </w:r>
      <w:r w:rsidRPr="00C15E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E60">
        <w:rPr>
          <w:rFonts w:ascii="Times New Roman" w:hAnsi="Times New Roman"/>
          <w:sz w:val="28"/>
          <w:szCs w:val="28"/>
        </w:rPr>
        <w:t>степень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эффективности высокая, льгота признается эффективной, выносится предложение о пролонгации.</w:t>
      </w:r>
    </w:p>
    <w:p w:rsidR="00C15E60" w:rsidRPr="00C15E60" w:rsidRDefault="00C15E60" w:rsidP="00C15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По предлагаемым к предоставлению налоговым льготам: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- при </w:t>
      </w:r>
      <w:r w:rsidRPr="00C15E60">
        <w:rPr>
          <w:rFonts w:ascii="Times New Roman" w:eastAsia="Calibri" w:hAnsi="Times New Roman"/>
          <w:position w:val="-14"/>
          <w:sz w:val="28"/>
          <w:szCs w:val="28"/>
        </w:rPr>
        <w:object w:dxaOrig="460" w:dyaOrig="380">
          <v:shape id="_x0000_i1046" type="#_x0000_t75" style="width:23.25pt;height:18.75pt" o:ole="">
            <v:imagedata r:id="rId31" o:title=""/>
          </v:shape>
          <o:OLEObject Type="Embed" ProgID="Equation.3" ShapeID="_x0000_i1046" DrawAspect="Content" ObjectID="_1554892707" r:id="rId49"/>
        </w:object>
      </w:r>
      <w:r w:rsidRPr="00C15E60">
        <w:rPr>
          <w:rFonts w:ascii="Times New Roman" w:hAnsi="Times New Roman"/>
          <w:sz w:val="28"/>
          <w:szCs w:val="28"/>
        </w:rPr>
        <w:t xml:space="preserve">&lt;1, степень эффективности льготы низкая, льгота неэффективная. </w:t>
      </w:r>
      <w:proofErr w:type="gramStart"/>
      <w:r w:rsidRPr="00C15E60">
        <w:rPr>
          <w:rFonts w:ascii="Times New Roman" w:hAnsi="Times New Roman"/>
          <w:sz w:val="28"/>
          <w:szCs w:val="28"/>
        </w:rPr>
        <w:t>Выносится предложение об отказу в предоставлении;</w:t>
      </w:r>
      <w:proofErr w:type="gramEnd"/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gramStart"/>
      <w:r w:rsidRPr="00C15E60">
        <w:rPr>
          <w:rFonts w:ascii="Times New Roman" w:hAnsi="Times New Roman"/>
          <w:spacing w:val="2"/>
          <w:sz w:val="28"/>
          <w:szCs w:val="28"/>
        </w:rPr>
        <w:t>при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</w:t>
      </w:r>
      <w:r w:rsidRPr="00C15E60">
        <w:rPr>
          <w:rFonts w:ascii="Times New Roman" w:eastAsia="Calibri" w:hAnsi="Times New Roman"/>
          <w:position w:val="-14"/>
          <w:sz w:val="28"/>
          <w:szCs w:val="28"/>
        </w:rPr>
        <w:object w:dxaOrig="1200" w:dyaOrig="380">
          <v:shape id="_x0000_i1047" type="#_x0000_t75" style="width:60pt;height:18.75pt" o:ole="">
            <v:imagedata r:id="rId33" o:title=""/>
          </v:shape>
          <o:OLEObject Type="Embed" ProgID="Equation.3" ShapeID="_x0000_i1047" DrawAspect="Content" ObjectID="_1554892708" r:id="rId50"/>
        </w:object>
      </w:r>
      <w:r w:rsidRPr="00C15E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E60">
        <w:rPr>
          <w:rFonts w:ascii="Times New Roman" w:hAnsi="Times New Roman"/>
          <w:sz w:val="28"/>
          <w:szCs w:val="28"/>
        </w:rPr>
        <w:t>степень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эффективности средняя, льгота признается эффективной. Выносится предложение: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>о предоставлении льготы, если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1060" w:dyaOrig="360">
          <v:shape id="_x0000_i1048" type="#_x0000_t75" style="width:53.25pt;height:18pt" o:ole="">
            <v:imagedata r:id="rId35" o:title=""/>
          </v:shape>
          <o:OLEObject Type="Embed" ProgID="Equation.3" ShapeID="_x0000_i1048" DrawAspect="Content" ObjectID="_1554892709" r:id="rId51"/>
        </w:object>
      </w:r>
      <w:r w:rsidRPr="00C15E60">
        <w:rPr>
          <w:rFonts w:ascii="Times New Roman" w:hAnsi="Times New Roman"/>
          <w:sz w:val="28"/>
          <w:szCs w:val="28"/>
        </w:rPr>
        <w:t xml:space="preserve">или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820" w:dyaOrig="360">
          <v:shape id="_x0000_i1049" type="#_x0000_t75" style="width:41.25pt;height:18pt" o:ole="">
            <v:imagedata r:id="rId37" o:title=""/>
          </v:shape>
          <o:OLEObject Type="Embed" ProgID="Equation.3" ShapeID="_x0000_i1049" DrawAspect="Content" ObjectID="_1554892710" r:id="rId52"/>
        </w:object>
      </w:r>
      <w:r w:rsidRPr="00C15E60">
        <w:rPr>
          <w:rFonts w:ascii="Times New Roman" w:hAnsi="Times New Roman"/>
          <w:sz w:val="28"/>
          <w:szCs w:val="28"/>
        </w:rPr>
        <w:t xml:space="preserve">,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820" w:dyaOrig="360">
          <v:shape id="_x0000_i1050" type="#_x0000_t75" style="width:41.25pt;height:18pt" o:ole="">
            <v:imagedata r:id="rId39" o:title=""/>
          </v:shape>
          <o:OLEObject Type="Embed" ProgID="Equation.3" ShapeID="_x0000_i1050" DrawAspect="Content" ObjectID="_1554892711" r:id="rId53"/>
        </w:object>
      </w:r>
      <w:r w:rsidRPr="00C15E60">
        <w:rPr>
          <w:rFonts w:ascii="Times New Roman" w:hAnsi="Times New Roman"/>
          <w:sz w:val="28"/>
          <w:szCs w:val="28"/>
        </w:rPr>
        <w:t>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об отказе в предоставлении, если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1060" w:dyaOrig="360">
          <v:shape id="_x0000_i1051" type="#_x0000_t75" style="width:53.25pt;height:18pt" o:ole="">
            <v:imagedata r:id="rId41" o:title=""/>
          </v:shape>
          <o:OLEObject Type="Embed" ProgID="Equation.3" ShapeID="_x0000_i1051" DrawAspect="Content" ObjectID="_1554892712" r:id="rId54"/>
        </w:object>
      </w:r>
      <w:r w:rsidRPr="00C15E60">
        <w:rPr>
          <w:rFonts w:ascii="Times New Roman" w:hAnsi="Times New Roman"/>
          <w:sz w:val="28"/>
          <w:szCs w:val="28"/>
        </w:rPr>
        <w:t>при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460" w:dyaOrig="360">
          <v:shape id="_x0000_i1052" type="#_x0000_t75" style="width:23.25pt;height:18pt" o:ole="">
            <v:imagedata r:id="rId43" o:title=""/>
          </v:shape>
          <o:OLEObject Type="Embed" ProgID="Equation.3" ShapeID="_x0000_i1052" DrawAspect="Content" ObjectID="_1554892713" r:id="rId55"/>
        </w:object>
      </w:r>
      <w:r w:rsidRPr="00C15E60">
        <w:rPr>
          <w:rFonts w:ascii="Times New Roman" w:hAnsi="Times New Roman"/>
          <w:sz w:val="28"/>
          <w:szCs w:val="28"/>
        </w:rPr>
        <w:t xml:space="preserve">&lt;1 и </w:t>
      </w:r>
      <w:r w:rsidRPr="00C15E60">
        <w:rPr>
          <w:rFonts w:ascii="Times New Roman" w:eastAsia="Calibri" w:hAnsi="Times New Roman"/>
          <w:position w:val="-12"/>
          <w:sz w:val="28"/>
          <w:szCs w:val="28"/>
        </w:rPr>
        <w:object w:dxaOrig="820" w:dyaOrig="360">
          <v:shape id="_x0000_i1053" type="#_x0000_t75" style="width:41.25pt;height:18pt" o:ole="">
            <v:imagedata r:id="rId45" o:title=""/>
          </v:shape>
          <o:OLEObject Type="Embed" ProgID="Equation.3" ShapeID="_x0000_i1053" DrawAspect="Content" ObjectID="_1554892714" r:id="rId56"/>
        </w:object>
      </w:r>
      <w:r w:rsidRPr="00C15E60">
        <w:rPr>
          <w:rFonts w:ascii="Times New Roman" w:hAnsi="Times New Roman"/>
          <w:sz w:val="28"/>
          <w:szCs w:val="28"/>
        </w:rPr>
        <w:t>;</w:t>
      </w:r>
    </w:p>
    <w:p w:rsidR="00C15E60" w:rsidRP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5E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15E60">
        <w:rPr>
          <w:rFonts w:ascii="Times New Roman" w:hAnsi="Times New Roman"/>
          <w:sz w:val="28"/>
          <w:szCs w:val="28"/>
        </w:rPr>
        <w:t>при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</w:t>
      </w:r>
      <w:r w:rsidRPr="00C15E60">
        <w:rPr>
          <w:rFonts w:ascii="Times New Roman" w:eastAsia="Calibri" w:hAnsi="Times New Roman"/>
          <w:position w:val="-14"/>
          <w:sz w:val="28"/>
          <w:szCs w:val="28"/>
        </w:rPr>
        <w:object w:dxaOrig="859" w:dyaOrig="380">
          <v:shape id="_x0000_i1054" type="#_x0000_t75" style="width:42.75pt;height:18.75pt" o:ole="">
            <v:imagedata r:id="rId47" o:title=""/>
          </v:shape>
          <o:OLEObject Type="Embed" ProgID="Equation.3" ShapeID="_x0000_i1054" DrawAspect="Content" ObjectID="_1554892715" r:id="rId57"/>
        </w:object>
      </w:r>
      <w:r w:rsidRPr="00C15E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E60">
        <w:rPr>
          <w:rFonts w:ascii="Times New Roman" w:hAnsi="Times New Roman"/>
          <w:sz w:val="28"/>
          <w:szCs w:val="28"/>
        </w:rPr>
        <w:t>степень</w:t>
      </w:r>
      <w:proofErr w:type="gramEnd"/>
      <w:r w:rsidRPr="00C15E60">
        <w:rPr>
          <w:rFonts w:ascii="Times New Roman" w:hAnsi="Times New Roman"/>
          <w:sz w:val="28"/>
          <w:szCs w:val="28"/>
        </w:rPr>
        <w:t xml:space="preserve"> эффективности высокая, льгота признается эффективной, выносится предложение о предоставлении.</w:t>
      </w:r>
    </w:p>
    <w:p w:rsidR="00C15E60" w:rsidRPr="00C15E60" w:rsidRDefault="00C15E60" w:rsidP="00C15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E60" w:rsidRPr="00CC5A5A" w:rsidRDefault="00C15E60" w:rsidP="00C15E6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C15E60" w:rsidRPr="00CC5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E60" w:rsidRPr="00CC5A5A" w:rsidRDefault="00C15E60" w:rsidP="00C15E60">
      <w:pPr>
        <w:shd w:val="clear" w:color="auto" w:fill="FFFFFF"/>
        <w:spacing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C5A5A">
        <w:rPr>
          <w:rFonts w:ascii="Times New Roman" w:hAnsi="Times New Roman"/>
          <w:color w:val="000000"/>
          <w:sz w:val="24"/>
          <w:szCs w:val="24"/>
        </w:rPr>
        <w:lastRenderedPageBreak/>
        <w:t>Приложение 1 к Порядку</w:t>
      </w:r>
    </w:p>
    <w:p w:rsidR="00C15E60" w:rsidRPr="00CC5A5A" w:rsidRDefault="00C15E60" w:rsidP="00C15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5A5A">
        <w:rPr>
          <w:rFonts w:ascii="Times New Roman" w:hAnsi="Times New Roman"/>
          <w:b/>
          <w:sz w:val="24"/>
          <w:szCs w:val="24"/>
        </w:rPr>
        <w:t>Аналитический отчет по предоставленным (планируемым к предоставлению) налоговым льготам</w:t>
      </w:r>
    </w:p>
    <w:p w:rsidR="00C15E60" w:rsidRPr="00CC5A5A" w:rsidRDefault="00C15E60" w:rsidP="00C15E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CC5A5A">
        <w:rPr>
          <w:rFonts w:ascii="Times New Roman" w:hAnsi="Times New Roman"/>
          <w:b/>
          <w:color w:val="000000"/>
          <w:sz w:val="24"/>
          <w:szCs w:val="24"/>
        </w:rPr>
        <w:t>за 20___ год</w:t>
      </w:r>
    </w:p>
    <w:p w:rsidR="00C15E60" w:rsidRPr="00CC5A5A" w:rsidRDefault="00C15E60" w:rsidP="00C15E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268"/>
        <w:gridCol w:w="3544"/>
        <w:gridCol w:w="1134"/>
        <w:gridCol w:w="851"/>
        <w:gridCol w:w="1275"/>
        <w:gridCol w:w="709"/>
        <w:gridCol w:w="709"/>
        <w:gridCol w:w="850"/>
        <w:gridCol w:w="709"/>
        <w:gridCol w:w="992"/>
        <w:gridCol w:w="1276"/>
        <w:gridCol w:w="1276"/>
      </w:tblGrid>
      <w:tr w:rsidR="00C15E60" w:rsidRPr="008D365F" w:rsidTr="0006120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налога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Вид льготы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Объем предоставленных льгот (ВД),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Доля предоставленных льгот в общем объеме поступлений по данному налогу, %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по итогам оценки (пролонгация, корректировка, отмена, предоставление, отказ в предоставлении)</w:t>
            </w:r>
          </w:p>
        </w:tc>
      </w:tr>
      <w:tr w:rsidR="00C15E60" w:rsidRPr="008D365F" w:rsidTr="0006120F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sz w:val="24"/>
                <w:szCs w:val="24"/>
              </w:rPr>
              <w:t>бюджетной,</w:t>
            </w:r>
            <w:r w:rsidRPr="008D365F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480" w:dyaOrig="360">
                <v:shape id="_x0000_i1055" type="#_x0000_t75" style="width:24pt;height:18pt" o:ole="">
                  <v:imagedata r:id="rId7" o:title=""/>
                </v:shape>
                <o:OLEObject Type="Embed" ProgID="Equation.3" ShapeID="_x0000_i1055" DrawAspect="Content" ObjectID="_1554892716" r:id="rId58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sz w:val="24"/>
                <w:szCs w:val="24"/>
              </w:rPr>
              <w:t xml:space="preserve">социальной, </w:t>
            </w:r>
            <w:r w:rsidRPr="008D365F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460" w:dyaOrig="360">
                <v:shape id="_x0000_i1056" type="#_x0000_t75" style="width:23.25pt;height:18pt" o:ole="">
                  <v:imagedata r:id="rId59" o:title=""/>
                </v:shape>
                <o:OLEObject Type="Embed" ProgID="Equation.3" ShapeID="_x0000_i1056" DrawAspect="Content" ObjectID="_1554892717" r:id="rId60"/>
              </w:object>
            </w:r>
          </w:p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экономической, </w:t>
            </w:r>
            <w:r w:rsidRPr="008D365F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460" w:dyaOrig="360">
                <v:shape id="_x0000_i1057" type="#_x0000_t75" style="width:23.25pt;height:18pt" o:ole="">
                  <v:imagedata r:id="rId61" o:title=""/>
                </v:shape>
                <o:OLEObject Type="Embed" ProgID="Equation.3" ShapeID="_x0000_i1057" DrawAspect="Content" ObjectID="_1554892718" r:id="rId62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8D365F">
              <w:rPr>
                <w:rFonts w:ascii="Times New Roman" w:eastAsia="Calibri" w:hAnsi="Times New Roman"/>
                <w:position w:val="-14"/>
                <w:sz w:val="24"/>
                <w:szCs w:val="24"/>
              </w:rPr>
              <w:object w:dxaOrig="460" w:dyaOrig="380">
                <v:shape id="_x0000_i1058" type="#_x0000_t75" style="width:23.25pt;height:18.75pt" o:ole="">
                  <v:imagedata r:id="rId63" o:title=""/>
                </v:shape>
                <o:OLEObject Type="Embed" ProgID="Equation.3" ShapeID="_x0000_i1058" DrawAspect="Content" ObjectID="_1554892719" r:id="rId6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 / неэффективна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5F">
              <w:rPr>
                <w:rFonts w:ascii="Times New Roman" w:hAnsi="Times New Roman"/>
                <w:color w:val="000000"/>
                <w:sz w:val="24"/>
                <w:szCs w:val="24"/>
              </w:rPr>
              <w:t>Степень эффективности (низкая, средняя, высокая)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5E60" w:rsidRPr="008D365F" w:rsidTr="00061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60" w:rsidRPr="008D365F" w:rsidRDefault="00C15E60" w:rsidP="000612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5E60" w:rsidRDefault="00C15E60" w:rsidP="00C1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714B" w:rsidRDefault="00EA714B"/>
    <w:sectPr w:rsidR="00EA714B" w:rsidSect="00C15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E60"/>
    <w:rsid w:val="006A1578"/>
    <w:rsid w:val="00710279"/>
    <w:rsid w:val="008317F1"/>
    <w:rsid w:val="00AD57E8"/>
    <w:rsid w:val="00C15E60"/>
    <w:rsid w:val="00EA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78"/>
  </w:style>
  <w:style w:type="paragraph" w:styleId="2">
    <w:name w:val="heading 2"/>
    <w:basedOn w:val="a"/>
    <w:next w:val="a"/>
    <w:link w:val="20"/>
    <w:qFormat/>
    <w:rsid w:val="00C15E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5E60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C15E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C15E6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15E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21" TargetMode="Externa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66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1.bin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3.bin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2017-04-26T10:22:00Z</cp:lastPrinted>
  <dcterms:created xsi:type="dcterms:W3CDTF">2017-04-26T10:09:00Z</dcterms:created>
  <dcterms:modified xsi:type="dcterms:W3CDTF">2017-04-28T10:51:00Z</dcterms:modified>
</cp:coreProperties>
</file>